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F650D" w:rsidP="7F4FF58E" w:rsidRDefault="005F650D" w14:paraId="259CD6D9" w14:textId="2992C4FC">
      <w:pPr>
        <w:tabs>
          <w:tab w:val="right" w:leader="none" w:pos="9638"/>
        </w:tabs>
        <w:spacing w:after="0"/>
        <w:rPr>
          <w:rFonts w:ascii="Arial" w:hAnsi="Arial" w:eastAsia="Arial" w:cs="Arial"/>
          <w:b w:val="0"/>
          <w:bCs w:val="0"/>
          <w:i w:val="0"/>
          <w:iCs w:val="0"/>
          <w:caps w:val="0"/>
          <w:smallCaps w:val="0"/>
          <w:noProof/>
          <w:color w:val="000000" w:themeColor="text1" w:themeTint="FF" w:themeShade="FF"/>
          <w:sz w:val="24"/>
          <w:szCs w:val="24"/>
          <w:lang w:val="en-GB"/>
        </w:rPr>
      </w:pPr>
      <w:r w:rsidRPr="7F4FF58E" w:rsidR="00F4862D">
        <w:rPr>
          <w:rFonts w:ascii="Arial" w:hAnsi="Arial" w:eastAsia="Arial" w:cs="Arial"/>
          <w:b w:val="1"/>
          <w:bCs w:val="1"/>
          <w:i w:val="0"/>
          <w:iCs w:val="0"/>
          <w:caps w:val="0"/>
          <w:smallCaps w:val="0"/>
          <w:noProof/>
          <w:color w:val="000000" w:themeColor="text1" w:themeTint="FF" w:themeShade="FF"/>
          <w:sz w:val="24"/>
          <w:szCs w:val="24"/>
          <w:lang w:val="en-GB"/>
        </w:rPr>
        <w:t>TSG SA Meeting #108</w:t>
      </w:r>
      <w:r>
        <w:tab/>
      </w:r>
      <w:r w:rsidRPr="7F4FF58E" w:rsidR="00F4862D">
        <w:rPr>
          <w:rFonts w:ascii="Arial" w:hAnsi="Arial" w:eastAsia="Arial" w:cs="Arial"/>
          <w:b w:val="1"/>
          <w:bCs w:val="1"/>
          <w:i w:val="0"/>
          <w:iCs w:val="0"/>
          <w:caps w:val="0"/>
          <w:smallCaps w:val="0"/>
          <w:noProof/>
          <w:color w:val="000000" w:themeColor="text1" w:themeTint="FF" w:themeShade="FF"/>
          <w:sz w:val="24"/>
          <w:szCs w:val="24"/>
          <w:lang w:val="en-GB"/>
        </w:rPr>
        <w:t>SP-250506</w:t>
      </w:r>
    </w:p>
    <w:p w:rsidR="005F650D" w:rsidP="7F4FF58E" w:rsidRDefault="005F650D" w14:paraId="6E1E21F5" w14:textId="20A1EC9D">
      <w:pPr>
        <w:pBdr>
          <w:bottom w:val="single" w:color="FF000000" w:sz="4" w:space="1"/>
        </w:pBdr>
        <w:tabs>
          <w:tab w:val="right" w:leader="none" w:pos="9638"/>
        </w:tabs>
        <w:spacing w:after="0"/>
        <w:rPr>
          <w:rFonts w:ascii="Arial" w:hAnsi="Arial" w:eastAsia="Arial" w:cs="Arial"/>
          <w:b w:val="0"/>
          <w:bCs w:val="0"/>
          <w:i w:val="0"/>
          <w:iCs w:val="0"/>
          <w:caps w:val="0"/>
          <w:smallCaps w:val="0"/>
          <w:noProof/>
          <w:color w:val="000000" w:themeColor="text1" w:themeTint="FF" w:themeShade="FF"/>
          <w:sz w:val="24"/>
          <w:szCs w:val="24"/>
          <w:lang w:val="en-GB"/>
        </w:rPr>
      </w:pPr>
      <w:r w:rsidRPr="7F4FF58E" w:rsidR="00F4862D">
        <w:rPr>
          <w:rFonts w:ascii="Arial" w:hAnsi="Arial" w:eastAsia="Arial" w:cs="Arial"/>
          <w:b w:val="1"/>
          <w:bCs w:val="1"/>
          <w:i w:val="0"/>
          <w:iCs w:val="0"/>
          <w:caps w:val="0"/>
          <w:smallCaps w:val="0"/>
          <w:noProof/>
          <w:color w:val="000000" w:themeColor="text1" w:themeTint="FF" w:themeShade="FF"/>
          <w:sz w:val="24"/>
          <w:szCs w:val="24"/>
          <w:lang w:val="en-GB"/>
        </w:rPr>
        <w:t>10 - 13 June, 2025, Prague, Czech Republic</w:t>
      </w:r>
    </w:p>
    <w:p w:rsidR="005F650D" w:rsidP="7F4FF58E" w:rsidRDefault="005F650D" w14:paraId="6C9F16E3" w14:textId="6D212095">
      <w:pPr>
        <w:tabs>
          <w:tab w:val="right" w:pos="9639"/>
        </w:tabs>
        <w:spacing w:after="0"/>
        <w:rPr>
          <w:rFonts w:ascii="Arial" w:hAnsi="Arial" w:eastAsia="Arial" w:cs="Arial"/>
          <w:b w:val="0"/>
          <w:bCs w:val="0"/>
          <w:i w:val="0"/>
          <w:iCs w:val="0"/>
          <w:caps w:val="0"/>
          <w:smallCaps w:val="0"/>
          <w:noProof/>
          <w:color w:val="000000" w:themeColor="text1" w:themeTint="FF" w:themeShade="FF"/>
          <w:sz w:val="24"/>
          <w:szCs w:val="24"/>
          <w:lang w:val="en-GB"/>
        </w:rPr>
      </w:pPr>
    </w:p>
    <w:p w:rsidR="005F650D" w:rsidP="7F4FF58E" w:rsidRDefault="005F650D" w14:paraId="73B8138E" w14:textId="67BE6325">
      <w:pPr>
        <w:tabs>
          <w:tab w:val="left" w:leader="none" w:pos="2127"/>
        </w:tabs>
        <w:spacing w:after="0"/>
        <w:ind w:left="2127" w:hanging="2127"/>
        <w:jc w:val="both"/>
        <w:rPr>
          <w:rFonts w:ascii="Arial" w:hAnsi="Arial" w:eastAsia="Arial" w:cs="Arial"/>
          <w:b w:val="0"/>
          <w:bCs w:val="0"/>
          <w:i w:val="0"/>
          <w:iCs w:val="0"/>
          <w:caps w:val="0"/>
          <w:smallCaps w:val="0"/>
          <w:noProof/>
          <w:color w:val="000000" w:themeColor="text1" w:themeTint="FF" w:themeShade="FF"/>
          <w:sz w:val="24"/>
          <w:szCs w:val="24"/>
          <w:lang w:val="en-GB"/>
        </w:rPr>
      </w:pPr>
      <w:r w:rsidRPr="7F4FF58E" w:rsidR="00F4862D">
        <w:rPr>
          <w:rFonts w:ascii="Arial" w:hAnsi="Arial" w:eastAsia="Arial" w:cs="Arial"/>
          <w:b w:val="1"/>
          <w:bCs w:val="1"/>
          <w:i w:val="0"/>
          <w:iCs w:val="0"/>
          <w:caps w:val="0"/>
          <w:smallCaps w:val="0"/>
          <w:noProof/>
          <w:color w:val="000000" w:themeColor="text1" w:themeTint="FF" w:themeShade="FF"/>
          <w:sz w:val="24"/>
          <w:szCs w:val="24"/>
          <w:lang w:val="en-US"/>
        </w:rPr>
        <w:t>Source:</w:t>
      </w:r>
      <w:r>
        <w:tab/>
      </w:r>
      <w:r w:rsidRPr="7F4FF58E" w:rsidR="00F4862D">
        <w:rPr>
          <w:rFonts w:ascii="Arial" w:hAnsi="Arial" w:eastAsia="Arial" w:cs="Arial"/>
          <w:b w:val="1"/>
          <w:bCs w:val="1"/>
          <w:i w:val="0"/>
          <w:iCs w:val="0"/>
          <w:caps w:val="0"/>
          <w:smallCaps w:val="0"/>
          <w:noProof/>
          <w:color w:val="000000" w:themeColor="text1" w:themeTint="FF" w:themeShade="FF"/>
          <w:sz w:val="24"/>
          <w:szCs w:val="24"/>
          <w:lang w:val="en-US"/>
        </w:rPr>
        <w:t>SA WG5</w:t>
      </w:r>
    </w:p>
    <w:p w:rsidR="005F650D" w:rsidP="7F4FF58E" w:rsidRDefault="005F650D" w14:paraId="711EA25F" w14:textId="62358FA1">
      <w:pPr>
        <w:tabs>
          <w:tab w:val="left" w:leader="none" w:pos="2127"/>
        </w:tabs>
        <w:spacing w:after="0"/>
        <w:ind w:left="2127" w:hanging="2127"/>
        <w:jc w:val="both"/>
        <w:rPr>
          <w:rFonts w:ascii="Arial" w:hAnsi="Arial" w:eastAsia="Arial" w:cs="Arial"/>
          <w:b w:val="1"/>
          <w:bCs w:val="1"/>
          <w:noProof/>
          <w:sz w:val="24"/>
          <w:szCs w:val="24"/>
          <w:lang w:val="en-GB"/>
        </w:rPr>
      </w:pPr>
      <w:r w:rsidRPr="7F4FF58E" w:rsidR="00F4862D">
        <w:rPr>
          <w:rFonts w:ascii="Arial" w:hAnsi="Arial" w:eastAsia="Arial" w:cs="Arial"/>
          <w:b w:val="1"/>
          <w:bCs w:val="1"/>
          <w:i w:val="0"/>
          <w:iCs w:val="0"/>
          <w:caps w:val="0"/>
          <w:smallCaps w:val="0"/>
          <w:noProof/>
          <w:color w:val="000000" w:themeColor="text1" w:themeTint="FF" w:themeShade="FF"/>
          <w:sz w:val="24"/>
          <w:szCs w:val="24"/>
          <w:lang w:val="en-GB"/>
        </w:rPr>
        <w:t>Title:</w:t>
      </w:r>
      <w:r>
        <w:tab/>
      </w:r>
      <w:r w:rsidRPr="7F4FF58E" w:rsidR="00F4862D">
        <w:rPr>
          <w:rFonts w:ascii="Arial" w:hAnsi="Arial" w:eastAsia="Arial" w:cs="Arial"/>
          <w:b w:val="1"/>
          <w:bCs w:val="1"/>
          <w:i w:val="0"/>
          <w:iCs w:val="0"/>
          <w:caps w:val="0"/>
          <w:smallCaps w:val="0"/>
          <w:noProof/>
          <w:color w:val="000000" w:themeColor="text1" w:themeTint="FF" w:themeShade="FF"/>
          <w:sz w:val="24"/>
          <w:szCs w:val="24"/>
          <w:lang w:val="en-GB"/>
        </w:rPr>
        <w:t>OAM support for Extended Reality and Media service (XRM) phase 2</w:t>
      </w:r>
    </w:p>
    <w:p w:rsidR="005F650D" w:rsidP="7F4FF58E" w:rsidRDefault="005F650D" w14:paraId="6A50663E" w14:textId="7459DC8C">
      <w:pPr>
        <w:tabs>
          <w:tab w:val="left" w:leader="none" w:pos="2127"/>
        </w:tabs>
        <w:spacing w:after="0"/>
        <w:ind w:left="2127" w:hanging="2127"/>
        <w:jc w:val="both"/>
        <w:rPr>
          <w:rFonts w:ascii="Arial" w:hAnsi="Arial" w:eastAsia="Arial" w:cs="Arial"/>
          <w:b w:val="0"/>
          <w:bCs w:val="0"/>
          <w:i w:val="0"/>
          <w:iCs w:val="0"/>
          <w:caps w:val="0"/>
          <w:smallCaps w:val="0"/>
          <w:noProof/>
          <w:color w:val="000000" w:themeColor="text1" w:themeTint="FF" w:themeShade="FF"/>
          <w:sz w:val="24"/>
          <w:szCs w:val="24"/>
          <w:lang w:val="en-GB"/>
        </w:rPr>
      </w:pPr>
      <w:r w:rsidRPr="7F4FF58E" w:rsidR="00F4862D">
        <w:rPr>
          <w:rFonts w:ascii="Arial" w:hAnsi="Arial" w:eastAsia="Arial" w:cs="Arial"/>
          <w:b w:val="1"/>
          <w:bCs w:val="1"/>
          <w:i w:val="0"/>
          <w:iCs w:val="0"/>
          <w:caps w:val="0"/>
          <w:smallCaps w:val="0"/>
          <w:noProof/>
          <w:color w:val="000000" w:themeColor="text1" w:themeTint="FF" w:themeShade="FF"/>
          <w:sz w:val="24"/>
          <w:szCs w:val="24"/>
          <w:lang w:val="en-US"/>
        </w:rPr>
        <w:t>Document for:</w:t>
      </w:r>
      <w:r>
        <w:tab/>
      </w:r>
      <w:r w:rsidRPr="7F4FF58E" w:rsidR="00F4862D">
        <w:rPr>
          <w:rFonts w:ascii="Arial" w:hAnsi="Arial" w:eastAsia="Arial" w:cs="Arial"/>
          <w:b w:val="1"/>
          <w:bCs w:val="1"/>
          <w:i w:val="0"/>
          <w:iCs w:val="0"/>
          <w:caps w:val="0"/>
          <w:smallCaps w:val="0"/>
          <w:noProof/>
          <w:color w:val="000000" w:themeColor="text1" w:themeTint="FF" w:themeShade="FF"/>
          <w:sz w:val="24"/>
          <w:szCs w:val="24"/>
          <w:lang w:val="en-US"/>
        </w:rPr>
        <w:t>Approval</w:t>
      </w:r>
    </w:p>
    <w:p w:rsidR="005F650D" w:rsidP="7F4FF58E" w:rsidRDefault="005F650D" w14:paraId="286D875E" w14:textId="78FB4668">
      <w:pPr>
        <w:tabs>
          <w:tab w:val="left" w:leader="none" w:pos="2127"/>
        </w:tabs>
        <w:spacing w:after="0"/>
        <w:ind w:left="2127" w:hanging="2127"/>
        <w:jc w:val="both"/>
        <w:rPr>
          <w:rFonts w:ascii="Arial" w:hAnsi="Arial" w:eastAsia="Arial" w:cs="Arial"/>
          <w:b w:val="0"/>
          <w:bCs w:val="0"/>
          <w:i w:val="0"/>
          <w:iCs w:val="0"/>
          <w:caps w:val="0"/>
          <w:smallCaps w:val="0"/>
          <w:noProof/>
          <w:color w:val="000000" w:themeColor="text1" w:themeTint="FF" w:themeShade="FF"/>
          <w:sz w:val="24"/>
          <w:szCs w:val="24"/>
          <w:lang w:val="en-GB"/>
        </w:rPr>
      </w:pPr>
      <w:r w:rsidRPr="7F4FF58E" w:rsidR="00F4862D">
        <w:rPr>
          <w:rFonts w:ascii="Arial" w:hAnsi="Arial" w:eastAsia="Arial" w:cs="Arial"/>
          <w:b w:val="1"/>
          <w:bCs w:val="1"/>
          <w:i w:val="0"/>
          <w:iCs w:val="0"/>
          <w:caps w:val="0"/>
          <w:smallCaps w:val="0"/>
          <w:noProof/>
          <w:color w:val="000000" w:themeColor="text1" w:themeTint="FF" w:themeShade="FF"/>
          <w:sz w:val="24"/>
          <w:szCs w:val="24"/>
          <w:lang w:val="en-US"/>
        </w:rPr>
        <w:t>Agenda Item:</w:t>
      </w:r>
      <w:r>
        <w:tab/>
      </w:r>
      <w:r w:rsidRPr="7F4FF58E" w:rsidR="00F4862D">
        <w:rPr>
          <w:rFonts w:ascii="Arial" w:hAnsi="Arial" w:eastAsia="Arial" w:cs="Arial"/>
          <w:b w:val="1"/>
          <w:bCs w:val="1"/>
          <w:i w:val="0"/>
          <w:iCs w:val="0"/>
          <w:caps w:val="0"/>
          <w:smallCaps w:val="0"/>
          <w:noProof/>
          <w:color w:val="000000" w:themeColor="text1" w:themeTint="FF" w:themeShade="FF"/>
          <w:sz w:val="24"/>
          <w:szCs w:val="24"/>
          <w:lang w:val="en-US"/>
        </w:rPr>
        <w:t>6.5.5</w:t>
      </w:r>
    </w:p>
    <w:p w:rsidR="005F650D" w:rsidP="7F4FF58E" w:rsidRDefault="005F650D" w14:paraId="0097F1CB" w14:textId="67A6A4F2">
      <w:pPr>
        <w:pStyle w:val="CRCoverPage"/>
        <w:tabs>
          <w:tab w:val="right" w:pos="9639"/>
        </w:tabs>
        <w:spacing w:after="0"/>
        <w:rPr>
          <w:b w:val="1"/>
          <w:bCs w:val="1"/>
          <w:noProof/>
          <w:sz w:val="24"/>
          <w:szCs w:val="24"/>
        </w:rPr>
      </w:pPr>
    </w:p>
    <w:p w:rsidR="005F650D" w:rsidP="7F4FF58E" w:rsidRDefault="005F650D" w14:paraId="02FC93DD" w14:textId="744BA410">
      <w:pPr>
        <w:pStyle w:val="CRCoverPage"/>
        <w:tabs>
          <w:tab w:val="right" w:pos="9639"/>
        </w:tabs>
        <w:spacing w:after="0"/>
        <w:rPr>
          <w:b w:val="1"/>
          <w:bCs w:val="1"/>
          <w:i w:val="1"/>
          <w:iCs w:val="1"/>
          <w:noProof/>
          <w:sz w:val="28"/>
          <w:szCs w:val="28"/>
        </w:rPr>
      </w:pPr>
      <w:r w:rsidRPr="7F4FF58E" w:rsidR="005F650D">
        <w:rPr>
          <w:b w:val="1"/>
          <w:bCs w:val="1"/>
          <w:noProof/>
          <w:sz w:val="24"/>
          <w:szCs w:val="24"/>
        </w:rPr>
        <w:t>3GPP TSG-SA5 Meeting #161</w:t>
      </w:r>
      <w:r>
        <w:tab/>
      </w:r>
      <w:r w:rsidRPr="7F4FF58E" w:rsidR="005F650D">
        <w:rPr>
          <w:b w:val="1"/>
          <w:bCs w:val="1"/>
          <w:i w:val="1"/>
          <w:iCs w:val="1"/>
          <w:noProof/>
          <w:sz w:val="28"/>
          <w:szCs w:val="28"/>
        </w:rPr>
        <w:t>S5-25</w:t>
      </w:r>
      <w:r w:rsidRPr="7F4FF58E" w:rsidR="006A6611">
        <w:rPr>
          <w:b w:val="1"/>
          <w:bCs w:val="1"/>
          <w:i w:val="1"/>
          <w:iCs w:val="1"/>
          <w:noProof/>
          <w:sz w:val="28"/>
          <w:szCs w:val="28"/>
        </w:rPr>
        <w:t>30</w:t>
      </w:r>
      <w:r w:rsidRPr="7F4FF58E" w:rsidR="00F72831">
        <w:rPr>
          <w:b w:val="1"/>
          <w:bCs w:val="1"/>
          <w:i w:val="1"/>
          <w:iCs w:val="1"/>
          <w:noProof/>
          <w:sz w:val="28"/>
          <w:szCs w:val="28"/>
        </w:rPr>
        <w:t>93</w:t>
      </w:r>
    </w:p>
    <w:p w:rsidRPr="00DC0BC7" w:rsidR="001E489F" w:rsidP="00DC0BC7" w:rsidRDefault="005F650D" w14:paraId="25FD68F9" w14:textId="485AF802">
      <w:pPr>
        <w:pStyle w:val="Header"/>
        <w:rPr>
          <w:rFonts w:ascii="Arial" w:hAnsi="Arial"/>
          <w:b/>
          <w:noProof/>
          <w:sz w:val="24"/>
        </w:rPr>
      </w:pPr>
      <w:r w:rsidRPr="005F650D">
        <w:rPr>
          <w:rFonts w:ascii="Arial" w:hAnsi="Arial"/>
          <w:b/>
          <w:noProof/>
          <w:sz w:val="24"/>
        </w:rPr>
        <w:t>Fukuoka, Japan, 19 - 23 May 2025</w:t>
      </w:r>
    </w:p>
    <w:p w:rsidRPr="00DC0BC7" w:rsidR="001E489F" w:rsidP="001E489F" w:rsidRDefault="001E489F" w14:paraId="05B0D0A8" w14:textId="77777777">
      <w:pPr>
        <w:pBdr>
          <w:bottom w:val="single" w:color="auto" w:sz="4" w:space="1"/>
        </w:pBdr>
        <w:tabs>
          <w:tab w:val="right" w:pos="9639"/>
        </w:tabs>
        <w:jc w:val="both"/>
        <w:outlineLvl w:val="0"/>
        <w:rPr>
          <w:rFonts w:ascii="Arial" w:hAnsi="Arial" w:cs="Arial"/>
          <w:b/>
          <w:sz w:val="24"/>
          <w:lang w:eastAsia="zh-CN"/>
        </w:rPr>
      </w:pPr>
    </w:p>
    <w:p w:rsidRPr="006C2E80" w:rsidR="001E489F" w:rsidP="001E489F" w:rsidRDefault="001E489F" w14:paraId="6B417959" w14:textId="12656633">
      <w:pPr>
        <w:tabs>
          <w:tab w:val="left" w:pos="2127"/>
        </w:tabs>
        <w:ind w:left="2127" w:hanging="2127"/>
        <w:jc w:val="both"/>
        <w:outlineLvl w:val="0"/>
        <w:rPr>
          <w:rFonts w:ascii="Arial" w:hAnsi="Arial" w:eastAsia="Batang"/>
          <w:b/>
          <w:sz w:val="24"/>
          <w:szCs w:val="24"/>
          <w:lang w:val="en-US" w:eastAsia="zh-CN"/>
        </w:rPr>
      </w:pPr>
      <w:r w:rsidRPr="006C2E80">
        <w:rPr>
          <w:rFonts w:ascii="Arial" w:hAnsi="Arial" w:eastAsia="Batang"/>
          <w:b/>
          <w:sz w:val="24"/>
          <w:szCs w:val="24"/>
          <w:lang w:val="en-US" w:eastAsia="zh-CN"/>
        </w:rPr>
        <w:t>S</w:t>
      </w:r>
      <w:r w:rsidR="00DC0BC7">
        <w:rPr>
          <w:rFonts w:ascii="Arial" w:hAnsi="Arial" w:eastAsia="Batang"/>
          <w:b/>
          <w:sz w:val="24"/>
          <w:szCs w:val="24"/>
          <w:lang w:val="en-US" w:eastAsia="zh-CN"/>
        </w:rPr>
        <w:t>ource:</w:t>
      </w:r>
      <w:r w:rsidR="00DC0BC7">
        <w:rPr>
          <w:rFonts w:ascii="Arial" w:hAnsi="Arial" w:eastAsia="Batang"/>
          <w:b/>
          <w:sz w:val="24"/>
          <w:szCs w:val="24"/>
          <w:lang w:val="en-US" w:eastAsia="zh-CN"/>
        </w:rPr>
        <w:tab/>
      </w:r>
      <w:r w:rsidR="00DC0BC7">
        <w:rPr>
          <w:rFonts w:ascii="Arial" w:hAnsi="Arial" w:eastAsia="Batang"/>
          <w:b/>
          <w:sz w:val="24"/>
          <w:szCs w:val="24"/>
          <w:lang w:val="en-US" w:eastAsia="zh-CN"/>
        </w:rPr>
        <w:t>ZTE Corporation</w:t>
      </w:r>
    </w:p>
    <w:p w:rsidRPr="00DC0BC7" w:rsidR="001E489F" w:rsidP="00DC0BC7" w:rsidRDefault="00DC0BC7" w14:paraId="2BB8AC0B" w14:textId="55B5ED82">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sidRPr="00DC0BC7">
        <w:rPr>
          <w:rFonts w:ascii="Arial" w:hAnsi="Arial" w:eastAsia="Batang" w:cs="Arial"/>
          <w:b/>
          <w:sz w:val="24"/>
          <w:szCs w:val="24"/>
          <w:lang w:eastAsia="zh-CN"/>
        </w:rPr>
        <w:t xml:space="preserve">New WID on </w:t>
      </w:r>
      <w:r w:rsidR="00A95C77">
        <w:rPr>
          <w:rFonts w:ascii="Arial" w:hAnsi="Arial" w:eastAsia="Batang" w:cs="Arial"/>
          <w:b/>
          <w:sz w:val="24"/>
          <w:szCs w:val="24"/>
          <w:lang w:eastAsia="zh-CN"/>
        </w:rPr>
        <w:t xml:space="preserve">OAM for </w:t>
      </w:r>
      <w:r w:rsidRPr="00A95C77" w:rsidR="00A95C77">
        <w:rPr>
          <w:rFonts w:ascii="Arial" w:hAnsi="Arial" w:eastAsia="Batang" w:cs="Arial"/>
          <w:b/>
          <w:sz w:val="24"/>
          <w:szCs w:val="24"/>
          <w:lang w:eastAsia="zh-CN"/>
        </w:rPr>
        <w:t>Extended Reality and Media service (XRM) Phase 2</w:t>
      </w:r>
    </w:p>
    <w:p w:rsidRPr="006C2E80" w:rsidR="001E489F" w:rsidP="001E489F" w:rsidRDefault="001E489F" w14:paraId="66ACF610" w14:textId="77777777">
      <w:pPr>
        <w:tabs>
          <w:tab w:val="left" w:pos="2127"/>
        </w:tabs>
        <w:ind w:left="2127" w:hanging="2127"/>
        <w:jc w:val="both"/>
        <w:outlineLvl w:val="0"/>
        <w:rPr>
          <w:rFonts w:ascii="Arial" w:hAnsi="Arial" w:eastAsia="Batang"/>
          <w:b/>
          <w:sz w:val="24"/>
          <w:szCs w:val="24"/>
          <w:lang w:val="en-US" w:eastAsia="zh-CN"/>
        </w:rPr>
      </w:pPr>
      <w:r w:rsidRPr="006C2E80">
        <w:rPr>
          <w:rFonts w:ascii="Arial" w:hAnsi="Arial" w:eastAsia="Batang"/>
          <w:b/>
          <w:sz w:val="24"/>
          <w:szCs w:val="24"/>
          <w:lang w:val="en-US" w:eastAsia="zh-CN"/>
        </w:rPr>
        <w:t>Document for:</w:t>
      </w:r>
      <w:r w:rsidRPr="006C2E80">
        <w:rPr>
          <w:rFonts w:ascii="Arial" w:hAnsi="Arial" w:eastAsia="Batang"/>
          <w:b/>
          <w:sz w:val="24"/>
          <w:szCs w:val="24"/>
          <w:lang w:val="en-US" w:eastAsia="zh-CN"/>
        </w:rPr>
        <w:tab/>
      </w:r>
      <w:r w:rsidRPr="006C2E80">
        <w:rPr>
          <w:rFonts w:ascii="Arial" w:hAnsi="Arial" w:eastAsia="Batang"/>
          <w:b/>
          <w:sz w:val="24"/>
          <w:szCs w:val="24"/>
          <w:lang w:val="en-US" w:eastAsia="zh-CN"/>
        </w:rPr>
        <w:t>Approval</w:t>
      </w:r>
    </w:p>
    <w:p w:rsidR="001E489F" w:rsidP="001E489F" w:rsidRDefault="00DC0BC7" w14:paraId="1468BC60" w14:textId="09911218">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5.5</w:t>
      </w:r>
    </w:p>
    <w:p w:rsidRPr="006C2E80" w:rsidR="001E489F" w:rsidP="001E489F" w:rsidRDefault="001E489F" w14:paraId="110F6C52" w14:textId="77777777">
      <w:pPr>
        <w:rPr>
          <w:rFonts w:eastAsia="Batang"/>
          <w:lang w:val="en-US" w:eastAsia="zh-CN"/>
        </w:rPr>
      </w:pPr>
    </w:p>
    <w:p w:rsidRPr="00BC642A" w:rsidR="001E489F" w:rsidP="001E489F" w:rsidRDefault="001E489F" w14:paraId="17BB372B" w14:textId="77777777">
      <w:pPr>
        <w:pStyle w:val="Heading8"/>
        <w:pBdr>
          <w:top w:val="single" w:color="auto" w:sz="12" w:space="3"/>
        </w:pBdr>
        <w:overflowPunct w:val="0"/>
        <w:autoSpaceDE w:val="0"/>
        <w:autoSpaceDN w:val="0"/>
        <w:adjustRightInd w:val="0"/>
        <w:spacing w:before="240" w:after="180"/>
        <w:ind w:left="2835" w:hanging="2835"/>
        <w:jc w:val="center"/>
        <w:textAlignment w:val="baseline"/>
      </w:pPr>
      <w:r w:rsidRPr="001E489F">
        <w:rPr>
          <w:rFonts w:ascii="Arial" w:hAnsi="Arial" w:eastAsia="Times New Roman" w:cs="Times New Roman"/>
          <w:color w:val="auto"/>
          <w:sz w:val="36"/>
          <w:szCs w:val="20"/>
          <w:lang w:eastAsia="ja-JP"/>
        </w:rPr>
        <w:t>3GPP™ Work Item Description</w:t>
      </w:r>
    </w:p>
    <w:p w:rsidR="001E489F" w:rsidP="001E489F" w:rsidRDefault="001E489F" w14:paraId="04403B00" w14:textId="77777777">
      <w:pPr>
        <w:jc w:val="center"/>
        <w:rPr>
          <w:rFonts w:cs="Arial"/>
          <w:noProof/>
        </w:rPr>
      </w:pPr>
      <w:r>
        <w:rPr>
          <w:rFonts w:cs="Arial"/>
          <w:noProof/>
        </w:rPr>
        <w:t xml:space="preserve">Information on Work Items </w:t>
      </w:r>
      <w:r w:rsidRPr="00ED7A5B">
        <w:rPr>
          <w:rFonts w:cs="Arial"/>
          <w:noProof/>
        </w:rPr>
        <w:t xml:space="preserve">can be found at </w:t>
      </w:r>
      <w:hyperlink w:history="1" r:id="rId8">
        <w:r w:rsidRPr="00E75C72">
          <w:rPr>
            <w:rFonts w:cs="Arial"/>
            <w:noProof/>
          </w:rPr>
          <w:t>http://www.3gpp.org/Work-Items</w:t>
        </w:r>
      </w:hyperlink>
      <w:r>
        <w:rPr>
          <w:rFonts w:cs="Arial"/>
          <w:noProof/>
        </w:rPr>
        <w:t xml:space="preserve"> </w:t>
      </w:r>
      <w:r>
        <w:rPr>
          <w:rFonts w:cs="Arial"/>
          <w:noProof/>
        </w:rPr>
        <w:br/>
      </w:r>
      <w:r>
        <w:t xml:space="preserve">See also the </w:t>
      </w:r>
      <w:hyperlink w:history="1" r:id="rId9">
        <w:r w:rsidRPr="00BC642A">
          <w:t>3GPP Working Procedures</w:t>
        </w:r>
      </w:hyperlink>
      <w:r>
        <w:t>, article 39 and the TSG W</w:t>
      </w:r>
      <w:r w:rsidRPr="00AD0751">
        <w:t xml:space="preserve">orking </w:t>
      </w:r>
      <w:r>
        <w:t>M</w:t>
      </w:r>
      <w:r w:rsidRPr="00AD0751">
        <w:t>ethods</w:t>
      </w:r>
      <w:r>
        <w:t xml:space="preserve"> in </w:t>
      </w:r>
      <w:hyperlink w:history="1" r:id="rId10">
        <w:r w:rsidRPr="00BC642A">
          <w:t>3GPP TR 21.900</w:t>
        </w:r>
      </w:hyperlink>
    </w:p>
    <w:p w:rsidR="001E489F" w:rsidP="003F5E09" w:rsidRDefault="001E489F" w14:paraId="1845B441" w14:textId="28897209">
      <w:pPr>
        <w:pStyle w:val="Heading8"/>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olor w:val="auto"/>
          <w:sz w:val="36"/>
        </w:rPr>
      </w:pPr>
      <w:r w:rsidRPr="001E489F">
        <w:rPr>
          <w:rFonts w:ascii="Arial" w:hAnsi="Arial" w:eastAsia="Times New Roman" w:cs="Times New Roman"/>
          <w:color w:val="auto"/>
          <w:sz w:val="36"/>
          <w:szCs w:val="20"/>
          <w:lang w:eastAsia="ja-JP"/>
        </w:rPr>
        <w:t>Title:</w:t>
      </w:r>
      <w:r w:rsidRPr="001E489F">
        <w:rPr>
          <w:rFonts w:ascii="Arial" w:hAnsi="Arial" w:eastAsia="Times New Roman" w:cs="Times New Roman"/>
          <w:color w:val="auto"/>
          <w:sz w:val="36"/>
          <w:szCs w:val="20"/>
          <w:lang w:eastAsia="ja-JP"/>
        </w:rPr>
        <w:tab/>
      </w:r>
      <w:r w:rsidRPr="001270BC" w:rsidR="00DC0BC7">
        <w:rPr>
          <w:rFonts w:ascii="Arial" w:hAnsi="Arial" w:eastAsia="Times New Roman"/>
          <w:color w:val="auto"/>
          <w:sz w:val="36"/>
        </w:rPr>
        <w:t xml:space="preserve">OAM </w:t>
      </w:r>
      <w:r w:rsidR="001270BC">
        <w:rPr>
          <w:rFonts w:ascii="Arial" w:hAnsi="Arial" w:eastAsia="Times New Roman"/>
          <w:color w:val="auto"/>
          <w:sz w:val="36"/>
        </w:rPr>
        <w:t xml:space="preserve">support </w:t>
      </w:r>
      <w:r w:rsidRPr="001270BC" w:rsidR="00DC0BC7">
        <w:rPr>
          <w:rFonts w:ascii="Arial" w:hAnsi="Arial" w:eastAsia="Times New Roman"/>
          <w:color w:val="auto"/>
          <w:sz w:val="36"/>
        </w:rPr>
        <w:t xml:space="preserve">for </w:t>
      </w:r>
      <w:r w:rsidRPr="001270BC" w:rsidR="00A95C77">
        <w:rPr>
          <w:rFonts w:ascii="Arial" w:hAnsi="Arial" w:eastAsia="Times New Roman"/>
          <w:color w:val="auto"/>
          <w:sz w:val="36"/>
        </w:rPr>
        <w:t xml:space="preserve">Extended Reality and Media service (XRM) </w:t>
      </w:r>
      <w:r w:rsidRPr="003F5E09" w:rsidR="003F5E09">
        <w:rPr>
          <w:rFonts w:ascii="Arial" w:hAnsi="Arial" w:eastAsia="Times New Roman"/>
          <w:color w:val="auto"/>
          <w:sz w:val="36"/>
        </w:rPr>
        <w:t>p</w:t>
      </w:r>
      <w:r w:rsidRPr="001270BC" w:rsidR="00A95C77">
        <w:rPr>
          <w:rFonts w:ascii="Arial" w:hAnsi="Arial" w:eastAsia="Times New Roman"/>
          <w:color w:val="auto"/>
          <w:sz w:val="36"/>
        </w:rPr>
        <w:t>hase 2</w:t>
      </w:r>
    </w:p>
    <w:p w:rsidRPr="003F5E09" w:rsidR="003F5E09" w:rsidP="003F5E09" w:rsidRDefault="003F5E09" w14:paraId="662229DE" w14:textId="77777777"/>
    <w:p w:rsidR="001E489F" w:rsidP="003F5E09" w:rsidRDefault="001E489F" w14:paraId="18C69795" w14:textId="56511D4C">
      <w:pPr>
        <w:pStyle w:val="Heading8"/>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olor w:val="auto"/>
          <w:sz w:val="36"/>
        </w:rPr>
      </w:pPr>
      <w:r w:rsidRPr="001E489F">
        <w:rPr>
          <w:rFonts w:ascii="Arial" w:hAnsi="Arial" w:eastAsia="Times New Roman" w:cs="Times New Roman"/>
          <w:color w:val="auto"/>
          <w:sz w:val="36"/>
          <w:szCs w:val="20"/>
          <w:lang w:eastAsia="ja-JP"/>
        </w:rPr>
        <w:t>Acronym:</w:t>
      </w:r>
      <w:r w:rsidRPr="001E489F">
        <w:rPr>
          <w:rFonts w:ascii="Arial" w:hAnsi="Arial" w:eastAsia="Times New Roman" w:cs="Times New Roman"/>
          <w:color w:val="auto"/>
          <w:sz w:val="36"/>
          <w:szCs w:val="20"/>
          <w:lang w:eastAsia="ja-JP"/>
        </w:rPr>
        <w:tab/>
      </w:r>
      <w:r w:rsidRPr="001270BC" w:rsidR="00DC0BC7">
        <w:rPr>
          <w:rFonts w:ascii="Arial" w:hAnsi="Arial" w:eastAsia="Times New Roman"/>
          <w:color w:val="auto"/>
          <w:sz w:val="36"/>
        </w:rPr>
        <w:t>XRM</w:t>
      </w:r>
      <w:r w:rsidRPr="001270BC" w:rsidR="00A95C77">
        <w:rPr>
          <w:rFonts w:ascii="Arial" w:hAnsi="Arial" w:eastAsia="Times New Roman"/>
          <w:color w:val="auto"/>
          <w:sz w:val="36"/>
        </w:rPr>
        <w:t>_Ph2</w:t>
      </w:r>
      <w:r w:rsidR="00BE0868">
        <w:rPr>
          <w:rFonts w:ascii="Arial" w:hAnsi="Arial" w:eastAsia="Times New Roman"/>
          <w:color w:val="auto"/>
          <w:sz w:val="36"/>
        </w:rPr>
        <w:t>-</w:t>
      </w:r>
      <w:r w:rsidRPr="001270BC" w:rsidR="00DC0BC7">
        <w:rPr>
          <w:rFonts w:ascii="Arial" w:hAnsi="Arial" w:eastAsia="Times New Roman"/>
          <w:color w:val="auto"/>
          <w:sz w:val="36"/>
        </w:rPr>
        <w:t>OAM</w:t>
      </w:r>
    </w:p>
    <w:p w:rsidRPr="003F5E09" w:rsidR="003F5E09" w:rsidP="003F5E09" w:rsidRDefault="003F5E09" w14:paraId="13330D14" w14:textId="77777777"/>
    <w:p w:rsidRPr="001E489F" w:rsidR="001E489F" w:rsidP="001E489F" w:rsidRDefault="001E489F" w14:paraId="15B1DB90" w14:textId="3B09A810">
      <w:pPr>
        <w:pStyle w:val="Heading8"/>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sidRPr="001E489F">
        <w:rPr>
          <w:rFonts w:ascii="Arial" w:hAnsi="Arial" w:eastAsia="Times New Roman" w:cs="Times New Roman"/>
          <w:color w:val="auto"/>
          <w:sz w:val="36"/>
          <w:szCs w:val="20"/>
          <w:lang w:eastAsia="ja-JP"/>
        </w:rPr>
        <w:t>Unique identifier:</w:t>
      </w:r>
      <w:r w:rsidRPr="001E489F">
        <w:rPr>
          <w:rFonts w:ascii="Arial" w:hAnsi="Arial" w:eastAsia="Times New Roman" w:cs="Times New Roman"/>
          <w:color w:val="auto"/>
          <w:sz w:val="36"/>
          <w:szCs w:val="20"/>
          <w:lang w:eastAsia="ja-JP"/>
        </w:rPr>
        <w:tab/>
      </w:r>
      <w:r w:rsidRPr="003F5E09" w:rsidR="003F5E09">
        <w:rPr>
          <w:rFonts w:ascii="Arial" w:hAnsi="Arial" w:eastAsia="Times New Roman" w:cs="Times New Roman"/>
          <w:color w:val="auto"/>
          <w:sz w:val="36"/>
          <w:szCs w:val="20"/>
          <w:lang w:eastAsia="ja-JP"/>
        </w:rPr>
        <w:t>1080016</w:t>
      </w:r>
    </w:p>
    <w:p w:rsidR="001E489F" w:rsidP="001E489F" w:rsidRDefault="001E489F" w14:paraId="6340F223" w14:textId="159D0376">
      <w:pPr>
        <w:pStyle w:val="Guidance"/>
      </w:pPr>
      <w:r>
        <w:t xml:space="preserve"> </w:t>
      </w:r>
    </w:p>
    <w:p w:rsidRPr="001E489F" w:rsidR="001E489F" w:rsidP="001E489F" w:rsidRDefault="001E489F" w14:paraId="4D9605DA" w14:textId="43F1E547">
      <w:pPr>
        <w:pStyle w:val="Heading8"/>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sidRPr="001E489F">
        <w:rPr>
          <w:rFonts w:ascii="Arial" w:hAnsi="Arial" w:eastAsia="Times New Roman" w:cs="Times New Roman"/>
          <w:color w:val="auto"/>
          <w:sz w:val="36"/>
          <w:szCs w:val="20"/>
          <w:lang w:eastAsia="ja-JP"/>
        </w:rPr>
        <w:t>Potential target Release:</w:t>
      </w:r>
      <w:r w:rsidRPr="001E489F">
        <w:rPr>
          <w:rFonts w:ascii="Arial" w:hAnsi="Arial" w:eastAsia="Times New Roman" w:cs="Times New Roman"/>
          <w:color w:val="auto"/>
          <w:sz w:val="36"/>
          <w:szCs w:val="20"/>
          <w:lang w:eastAsia="ja-JP"/>
        </w:rPr>
        <w:tab/>
      </w:r>
      <w:r w:rsidRPr="001E489F">
        <w:rPr>
          <w:rFonts w:ascii="Arial" w:hAnsi="Arial" w:eastAsia="Times New Roman" w:cs="Times New Roman"/>
          <w:color w:val="auto"/>
          <w:sz w:val="36"/>
          <w:szCs w:val="20"/>
          <w:lang w:eastAsia="ja-JP"/>
        </w:rPr>
        <w:t>Rel-</w:t>
      </w:r>
      <w:r w:rsidR="00DC0BC7">
        <w:rPr>
          <w:rFonts w:ascii="Arial" w:hAnsi="Arial" w:eastAsia="Times New Roman" w:cs="Times New Roman"/>
          <w:color w:val="auto"/>
          <w:sz w:val="36"/>
          <w:szCs w:val="20"/>
          <w:lang w:eastAsia="ja-JP"/>
        </w:rPr>
        <w:t>20</w:t>
      </w:r>
    </w:p>
    <w:p w:rsidRPr="006C2E80" w:rsidR="001E489F" w:rsidP="001E489F" w:rsidRDefault="001E489F" w14:paraId="0F6B4D92" w14:textId="1ABA0691">
      <w:pPr>
        <w:pStyle w:val="Guidance"/>
      </w:pPr>
    </w:p>
    <w:p w:rsidRPr="00DC0BC7" w:rsidR="001E489F" w:rsidP="00DC0BC7" w:rsidRDefault="001E489F" w14:paraId="6042014B" w14:textId="631D91D4">
      <w:pPr>
        <w:pStyle w:val="Heading1"/>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r>
      <w:r w:rsidRPr="007861B8">
        <w:rPr>
          <w:b w:val="0"/>
          <w:sz w:val="36"/>
          <w:lang w:eastAsia="ja-JP"/>
        </w:rPr>
        <w:t>Impacts</w:t>
      </w:r>
    </w:p>
    <w:tbl>
      <w:tblPr>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1515"/>
        <w:gridCol w:w="1275"/>
        <w:gridCol w:w="1037"/>
        <w:gridCol w:w="850"/>
        <w:gridCol w:w="851"/>
        <w:gridCol w:w="1752"/>
      </w:tblGrid>
      <w:tr w:rsidR="001E489F" w:rsidTr="005875D6" w14:paraId="56BD4D38" w14:textId="77777777">
        <w:trPr>
          <w:cantSplit/>
          <w:jc w:val="center"/>
        </w:trPr>
        <w:tc>
          <w:tcPr>
            <w:tcW w:w="1515" w:type="dxa"/>
            <w:tcBorders>
              <w:bottom w:val="single" w:color="auto" w:sz="12" w:space="0"/>
              <w:right w:val="single" w:color="auto" w:sz="12" w:space="0"/>
            </w:tcBorders>
            <w:shd w:val="clear" w:color="auto" w:fill="E0E0E0"/>
          </w:tcPr>
          <w:p w:rsidR="001E489F" w:rsidP="005875D6" w:rsidRDefault="001E489F" w14:paraId="5F388ADD" w14:textId="77777777">
            <w:pPr>
              <w:pStyle w:val="TAH"/>
            </w:pPr>
            <w:r>
              <w:t>Affects:</w:t>
            </w:r>
          </w:p>
        </w:tc>
        <w:tc>
          <w:tcPr>
            <w:tcW w:w="1275" w:type="dxa"/>
            <w:tcBorders>
              <w:left w:val="nil"/>
              <w:bottom w:val="single" w:color="auto" w:sz="12" w:space="0"/>
            </w:tcBorders>
            <w:shd w:val="clear" w:color="auto" w:fill="E0E0E0"/>
          </w:tcPr>
          <w:p w:rsidR="001E489F" w:rsidP="005875D6" w:rsidRDefault="001E489F" w14:paraId="17341A5A" w14:textId="77777777">
            <w:pPr>
              <w:pStyle w:val="TAH"/>
            </w:pPr>
            <w:r>
              <w:t>UICC apps</w:t>
            </w:r>
          </w:p>
        </w:tc>
        <w:tc>
          <w:tcPr>
            <w:tcW w:w="1037" w:type="dxa"/>
            <w:tcBorders>
              <w:bottom w:val="single" w:color="auto" w:sz="12" w:space="0"/>
            </w:tcBorders>
            <w:shd w:val="clear" w:color="auto" w:fill="E0E0E0"/>
          </w:tcPr>
          <w:p w:rsidR="001E489F" w:rsidP="005875D6" w:rsidRDefault="001E489F" w14:paraId="44E3AEE9" w14:textId="77777777">
            <w:pPr>
              <w:pStyle w:val="TAH"/>
            </w:pPr>
            <w:r>
              <w:t>ME</w:t>
            </w:r>
          </w:p>
        </w:tc>
        <w:tc>
          <w:tcPr>
            <w:tcW w:w="850" w:type="dxa"/>
            <w:tcBorders>
              <w:bottom w:val="single" w:color="auto" w:sz="12" w:space="0"/>
            </w:tcBorders>
            <w:shd w:val="clear" w:color="auto" w:fill="E0E0E0"/>
          </w:tcPr>
          <w:p w:rsidR="001E489F" w:rsidP="005875D6" w:rsidRDefault="001E489F" w14:paraId="6DB9EDAB" w14:textId="77777777">
            <w:pPr>
              <w:pStyle w:val="TAH"/>
            </w:pPr>
            <w:r>
              <w:t>AN</w:t>
            </w:r>
          </w:p>
        </w:tc>
        <w:tc>
          <w:tcPr>
            <w:tcW w:w="851" w:type="dxa"/>
            <w:tcBorders>
              <w:bottom w:val="single" w:color="auto" w:sz="12" w:space="0"/>
            </w:tcBorders>
            <w:shd w:val="clear" w:color="auto" w:fill="E0E0E0"/>
          </w:tcPr>
          <w:p w:rsidR="001E489F" w:rsidP="005875D6" w:rsidRDefault="001E489F" w14:paraId="10DFAED6" w14:textId="77777777">
            <w:pPr>
              <w:pStyle w:val="TAH"/>
            </w:pPr>
            <w:r>
              <w:t>CN</w:t>
            </w:r>
          </w:p>
        </w:tc>
        <w:tc>
          <w:tcPr>
            <w:tcW w:w="1752" w:type="dxa"/>
            <w:tcBorders>
              <w:bottom w:val="single" w:color="auto" w:sz="12" w:space="0"/>
            </w:tcBorders>
            <w:shd w:val="clear" w:color="auto" w:fill="E0E0E0"/>
          </w:tcPr>
          <w:p w:rsidR="001E489F" w:rsidP="005875D6" w:rsidRDefault="001E489F" w14:paraId="70430901" w14:textId="77777777">
            <w:pPr>
              <w:pStyle w:val="TAH"/>
            </w:pPr>
            <w:r>
              <w:t>Others (specify)</w:t>
            </w:r>
          </w:p>
        </w:tc>
      </w:tr>
      <w:tr w:rsidR="00DC0BC7" w:rsidTr="005875D6" w14:paraId="2388ADC1" w14:textId="77777777">
        <w:trPr>
          <w:cantSplit/>
          <w:jc w:val="center"/>
        </w:trPr>
        <w:tc>
          <w:tcPr>
            <w:tcW w:w="1515" w:type="dxa"/>
            <w:tcBorders>
              <w:top w:val="nil"/>
              <w:right w:val="single" w:color="auto" w:sz="12" w:space="0"/>
            </w:tcBorders>
          </w:tcPr>
          <w:p w:rsidR="00DC0BC7" w:rsidP="00DC0BC7" w:rsidRDefault="00DC0BC7" w14:paraId="37483FE0" w14:textId="77777777">
            <w:pPr>
              <w:pStyle w:val="TAH"/>
            </w:pPr>
            <w:r>
              <w:t>Yes</w:t>
            </w:r>
          </w:p>
        </w:tc>
        <w:tc>
          <w:tcPr>
            <w:tcW w:w="1275" w:type="dxa"/>
            <w:tcBorders>
              <w:top w:val="nil"/>
              <w:left w:val="nil"/>
            </w:tcBorders>
          </w:tcPr>
          <w:p w:rsidR="00DC0BC7" w:rsidP="00DC0BC7" w:rsidRDefault="00DC0BC7" w14:paraId="69C748BE" w14:textId="77777777">
            <w:pPr>
              <w:pStyle w:val="TAC"/>
            </w:pPr>
          </w:p>
        </w:tc>
        <w:tc>
          <w:tcPr>
            <w:tcW w:w="1037" w:type="dxa"/>
            <w:tcBorders>
              <w:top w:val="nil"/>
            </w:tcBorders>
          </w:tcPr>
          <w:p w:rsidR="00DC0BC7" w:rsidP="00DC0BC7" w:rsidRDefault="00DC0BC7" w14:paraId="1D3E8F18" w14:textId="77777777">
            <w:pPr>
              <w:pStyle w:val="TAC"/>
            </w:pPr>
          </w:p>
        </w:tc>
        <w:tc>
          <w:tcPr>
            <w:tcW w:w="850" w:type="dxa"/>
            <w:tcBorders>
              <w:top w:val="nil"/>
            </w:tcBorders>
          </w:tcPr>
          <w:p w:rsidR="00DC0BC7" w:rsidP="00DC0BC7" w:rsidRDefault="00DC0BC7" w14:paraId="04045F0B" w14:textId="78990639">
            <w:pPr>
              <w:pStyle w:val="TAC"/>
            </w:pPr>
          </w:p>
        </w:tc>
        <w:tc>
          <w:tcPr>
            <w:tcW w:w="851" w:type="dxa"/>
            <w:tcBorders>
              <w:top w:val="nil"/>
            </w:tcBorders>
          </w:tcPr>
          <w:p w:rsidR="00DC0BC7" w:rsidP="00DC0BC7" w:rsidRDefault="00DC0BC7" w14:paraId="36BEDBE0" w14:textId="032C6563">
            <w:pPr>
              <w:pStyle w:val="TAC"/>
            </w:pPr>
            <w:r>
              <w:rPr>
                <w:rFonts w:hint="eastAsia"/>
                <w:lang w:eastAsia="zh-CN"/>
              </w:rPr>
              <w:t>X</w:t>
            </w:r>
          </w:p>
        </w:tc>
        <w:tc>
          <w:tcPr>
            <w:tcW w:w="1752" w:type="dxa"/>
            <w:tcBorders>
              <w:top w:val="nil"/>
            </w:tcBorders>
          </w:tcPr>
          <w:p w:rsidR="00DC0BC7" w:rsidP="00DC0BC7" w:rsidRDefault="00DC0BC7" w14:paraId="5305E0AA" w14:textId="77777777">
            <w:pPr>
              <w:pStyle w:val="TAC"/>
            </w:pPr>
          </w:p>
        </w:tc>
      </w:tr>
      <w:tr w:rsidR="00DC0BC7" w:rsidTr="005875D6" w14:paraId="624C6FF5" w14:textId="77777777">
        <w:trPr>
          <w:cantSplit/>
          <w:jc w:val="center"/>
        </w:trPr>
        <w:tc>
          <w:tcPr>
            <w:tcW w:w="1515" w:type="dxa"/>
            <w:tcBorders>
              <w:right w:val="single" w:color="auto" w:sz="12" w:space="0"/>
            </w:tcBorders>
          </w:tcPr>
          <w:p w:rsidR="00DC0BC7" w:rsidP="00DC0BC7" w:rsidRDefault="00DC0BC7" w14:paraId="4D7E9057" w14:textId="77777777">
            <w:pPr>
              <w:pStyle w:val="TAH"/>
            </w:pPr>
            <w:r>
              <w:t>No</w:t>
            </w:r>
          </w:p>
        </w:tc>
        <w:tc>
          <w:tcPr>
            <w:tcW w:w="1275" w:type="dxa"/>
            <w:tcBorders>
              <w:left w:val="nil"/>
            </w:tcBorders>
          </w:tcPr>
          <w:p w:rsidR="00DC0BC7" w:rsidP="00DC0BC7" w:rsidRDefault="00DC0BC7" w14:paraId="0B744189" w14:textId="593A4887">
            <w:pPr>
              <w:pStyle w:val="TAC"/>
            </w:pPr>
            <w:r>
              <w:rPr>
                <w:rFonts w:hint="eastAsia"/>
                <w:lang w:eastAsia="zh-CN"/>
              </w:rPr>
              <w:t>X</w:t>
            </w:r>
          </w:p>
        </w:tc>
        <w:tc>
          <w:tcPr>
            <w:tcW w:w="1037" w:type="dxa"/>
          </w:tcPr>
          <w:p w:rsidR="00DC0BC7" w:rsidP="00DC0BC7" w:rsidRDefault="00DC0BC7" w14:paraId="0602D5C7" w14:textId="2BFD3A6A">
            <w:pPr>
              <w:pStyle w:val="TAC"/>
            </w:pPr>
            <w:r>
              <w:rPr>
                <w:rFonts w:hint="eastAsia"/>
                <w:lang w:eastAsia="zh-CN"/>
              </w:rPr>
              <w:t>X</w:t>
            </w:r>
          </w:p>
        </w:tc>
        <w:tc>
          <w:tcPr>
            <w:tcW w:w="850" w:type="dxa"/>
          </w:tcPr>
          <w:p w:rsidR="00DC0BC7" w:rsidP="00DC0BC7" w:rsidRDefault="00DC0BC7" w14:paraId="35CFDED4" w14:textId="2190A1C2">
            <w:pPr>
              <w:pStyle w:val="TAC"/>
              <w:rPr>
                <w:lang w:eastAsia="zh-CN"/>
              </w:rPr>
            </w:pPr>
            <w:r>
              <w:rPr>
                <w:rFonts w:hint="eastAsia"/>
                <w:lang w:eastAsia="zh-CN"/>
              </w:rPr>
              <w:t>X</w:t>
            </w:r>
          </w:p>
        </w:tc>
        <w:tc>
          <w:tcPr>
            <w:tcW w:w="851" w:type="dxa"/>
          </w:tcPr>
          <w:p w:rsidR="00DC0BC7" w:rsidP="00DC0BC7" w:rsidRDefault="00DC0BC7" w14:paraId="02A432F3" w14:textId="77777777">
            <w:pPr>
              <w:pStyle w:val="TAC"/>
            </w:pPr>
          </w:p>
        </w:tc>
        <w:tc>
          <w:tcPr>
            <w:tcW w:w="1752" w:type="dxa"/>
          </w:tcPr>
          <w:p w:rsidR="00DC0BC7" w:rsidP="00DC0BC7" w:rsidRDefault="00DC0BC7" w14:paraId="70435623" w14:textId="2CB6B70C">
            <w:pPr>
              <w:pStyle w:val="TAC"/>
            </w:pPr>
            <w:r>
              <w:rPr>
                <w:rFonts w:hint="eastAsia"/>
                <w:lang w:eastAsia="zh-CN"/>
              </w:rPr>
              <w:t>X</w:t>
            </w:r>
          </w:p>
        </w:tc>
      </w:tr>
      <w:tr w:rsidR="00DC0BC7" w:rsidTr="005875D6" w14:paraId="552F1957" w14:textId="77777777">
        <w:trPr>
          <w:cantSplit/>
          <w:jc w:val="center"/>
        </w:trPr>
        <w:tc>
          <w:tcPr>
            <w:tcW w:w="1515" w:type="dxa"/>
            <w:tcBorders>
              <w:right w:val="single" w:color="auto" w:sz="12" w:space="0"/>
            </w:tcBorders>
          </w:tcPr>
          <w:p w:rsidR="00DC0BC7" w:rsidP="00DC0BC7" w:rsidRDefault="00DC0BC7" w14:paraId="296FE27F" w14:textId="77777777">
            <w:pPr>
              <w:pStyle w:val="TAH"/>
            </w:pPr>
            <w:r>
              <w:t>Don't know</w:t>
            </w:r>
          </w:p>
        </w:tc>
        <w:tc>
          <w:tcPr>
            <w:tcW w:w="1275" w:type="dxa"/>
            <w:tcBorders>
              <w:left w:val="nil"/>
            </w:tcBorders>
          </w:tcPr>
          <w:p w:rsidR="00DC0BC7" w:rsidP="00DC0BC7" w:rsidRDefault="00DC0BC7" w14:paraId="4450E978" w14:textId="77777777">
            <w:pPr>
              <w:pStyle w:val="TAC"/>
            </w:pPr>
          </w:p>
        </w:tc>
        <w:tc>
          <w:tcPr>
            <w:tcW w:w="1037" w:type="dxa"/>
          </w:tcPr>
          <w:p w:rsidR="00DC0BC7" w:rsidP="00DC0BC7" w:rsidRDefault="00DC0BC7" w14:paraId="6F19776F" w14:textId="77777777">
            <w:pPr>
              <w:pStyle w:val="TAC"/>
            </w:pPr>
          </w:p>
        </w:tc>
        <w:tc>
          <w:tcPr>
            <w:tcW w:w="850" w:type="dxa"/>
          </w:tcPr>
          <w:p w:rsidR="00DC0BC7" w:rsidP="00DC0BC7" w:rsidRDefault="00DC0BC7" w14:paraId="3F07CB2B" w14:textId="77777777">
            <w:pPr>
              <w:pStyle w:val="TAC"/>
            </w:pPr>
          </w:p>
        </w:tc>
        <w:tc>
          <w:tcPr>
            <w:tcW w:w="851" w:type="dxa"/>
          </w:tcPr>
          <w:p w:rsidR="00DC0BC7" w:rsidP="00DC0BC7" w:rsidRDefault="00DC0BC7" w14:paraId="290A158D" w14:textId="77777777">
            <w:pPr>
              <w:pStyle w:val="TAC"/>
            </w:pPr>
          </w:p>
        </w:tc>
        <w:tc>
          <w:tcPr>
            <w:tcW w:w="1752" w:type="dxa"/>
          </w:tcPr>
          <w:p w:rsidR="00DC0BC7" w:rsidP="00DC0BC7" w:rsidRDefault="00DC0BC7" w14:paraId="02E98F67" w14:textId="77777777">
            <w:pPr>
              <w:pStyle w:val="TAC"/>
            </w:pPr>
          </w:p>
        </w:tc>
      </w:tr>
    </w:tbl>
    <w:p w:rsidRPr="006C2E80" w:rsidR="001E489F" w:rsidP="001E489F" w:rsidRDefault="001E489F" w14:paraId="0AEBFDEC" w14:textId="77777777"/>
    <w:p w:rsidRPr="007861B8" w:rsidR="001E489F" w:rsidP="007861B8" w:rsidRDefault="001E489F" w14:paraId="1A78ECA7" w14:textId="77777777">
      <w:pPr>
        <w:pStyle w:val="Heading1"/>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r>
      <w:r w:rsidRPr="007861B8">
        <w:rPr>
          <w:b w:val="0"/>
          <w:sz w:val="36"/>
          <w:lang w:eastAsia="ja-JP"/>
        </w:rPr>
        <w:t>Classification of the Work Item and linked work items</w:t>
      </w:r>
    </w:p>
    <w:p w:rsidRPr="007861B8" w:rsidR="001E489F" w:rsidP="007861B8" w:rsidRDefault="001E489F" w14:paraId="2C1B72B3" w14:textId="77777777">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r>
      <w:r w:rsidRPr="007861B8">
        <w:rPr>
          <w:b w:val="0"/>
          <w:sz w:val="32"/>
          <w:lang w:eastAsia="ja-JP"/>
        </w:rPr>
        <w:t>Primary classification</w:t>
      </w:r>
    </w:p>
    <w:p w:rsidR="001E489F" w:rsidP="001E489F" w:rsidRDefault="001E489F" w14:paraId="340C0110" w14:textId="77777777">
      <w:pPr>
        <w:pStyle w:val="Heading3"/>
      </w:pPr>
      <w:r w:rsidRPr="00A36378">
        <w:t>This work item is a …</w:t>
      </w:r>
    </w:p>
    <w:p w:rsidRPr="00C278EB" w:rsidR="007861B8" w:rsidP="00C278EB" w:rsidRDefault="007861B8" w14:paraId="4B0899D6" w14:textId="1925EBD9">
      <w:pPr>
        <w:pStyle w:val="Guidance"/>
      </w:pPr>
    </w:p>
    <w:tbl>
      <w:tblPr>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452"/>
        <w:gridCol w:w="2917"/>
      </w:tblGrid>
      <w:tr w:rsidR="007861B8" w:rsidTr="005875D6" w14:paraId="2F643D0D" w14:textId="77777777">
        <w:trPr>
          <w:cantSplit/>
          <w:jc w:val="center"/>
        </w:trPr>
        <w:tc>
          <w:tcPr>
            <w:tcW w:w="452" w:type="dxa"/>
          </w:tcPr>
          <w:p w:rsidR="007861B8" w:rsidP="005875D6" w:rsidRDefault="007861B8" w14:paraId="24027F16" w14:textId="77777777">
            <w:pPr>
              <w:pStyle w:val="TAC"/>
            </w:pPr>
          </w:p>
        </w:tc>
        <w:tc>
          <w:tcPr>
            <w:tcW w:w="2917" w:type="dxa"/>
            <w:shd w:val="clear" w:color="auto" w:fill="E0E0E0"/>
          </w:tcPr>
          <w:p w:rsidRPr="0006543E" w:rsidR="007861B8" w:rsidP="005875D6" w:rsidRDefault="007861B8" w14:paraId="0ED22864" w14:textId="40716C1E">
            <w:pPr>
              <w:pStyle w:val="TAH"/>
              <w:ind w:right="-99"/>
              <w:jc w:val="left"/>
              <w:rPr>
                <w:b w:val="0"/>
                <w:bCs/>
                <w:color w:val="0000FF"/>
              </w:rPr>
            </w:pPr>
            <w:r w:rsidRPr="0006543E">
              <w:rPr>
                <w:b w:val="0"/>
                <w:bCs/>
                <w:color w:val="0000FF"/>
                <w:sz w:val="20"/>
              </w:rPr>
              <w:t xml:space="preserve">Study </w:t>
            </w:r>
          </w:p>
        </w:tc>
      </w:tr>
      <w:tr w:rsidR="007861B8" w:rsidTr="005875D6" w14:paraId="1C6330D2" w14:textId="77777777">
        <w:trPr>
          <w:cantSplit/>
          <w:jc w:val="center"/>
        </w:trPr>
        <w:tc>
          <w:tcPr>
            <w:tcW w:w="452" w:type="dxa"/>
          </w:tcPr>
          <w:p w:rsidR="007861B8" w:rsidP="005875D6" w:rsidRDefault="00DC0BC7" w14:paraId="3386E275" w14:textId="409D1105">
            <w:pPr>
              <w:pStyle w:val="TAC"/>
              <w:rPr>
                <w:lang w:eastAsia="zh-CN"/>
              </w:rPr>
            </w:pPr>
            <w:r>
              <w:rPr>
                <w:rFonts w:hint="eastAsia"/>
                <w:lang w:eastAsia="zh-CN"/>
              </w:rPr>
              <w:t>X</w:t>
            </w:r>
          </w:p>
        </w:tc>
        <w:tc>
          <w:tcPr>
            <w:tcW w:w="2917" w:type="dxa"/>
            <w:shd w:val="clear" w:color="auto" w:fill="E0E0E0"/>
          </w:tcPr>
          <w:p w:rsidRPr="0006543E" w:rsidR="007861B8" w:rsidP="005875D6" w:rsidRDefault="007861B8" w14:paraId="58AA67F6" w14:textId="77777777">
            <w:pPr>
              <w:pStyle w:val="TAH"/>
              <w:ind w:right="-99"/>
              <w:jc w:val="left"/>
              <w:rPr>
                <w:b w:val="0"/>
                <w:bCs/>
                <w:color w:val="auto"/>
              </w:rPr>
            </w:pPr>
            <w:r w:rsidRPr="0006543E">
              <w:rPr>
                <w:b w:val="0"/>
                <w:bCs/>
                <w:color w:val="auto"/>
                <w:sz w:val="20"/>
              </w:rPr>
              <w:t>Normative – Stage 1</w:t>
            </w:r>
          </w:p>
        </w:tc>
      </w:tr>
      <w:tr w:rsidR="007861B8" w:rsidTr="005875D6" w14:paraId="07A6662E" w14:textId="77777777">
        <w:trPr>
          <w:cantSplit/>
          <w:jc w:val="center"/>
        </w:trPr>
        <w:tc>
          <w:tcPr>
            <w:tcW w:w="452" w:type="dxa"/>
          </w:tcPr>
          <w:p w:rsidR="007861B8" w:rsidP="005875D6" w:rsidRDefault="00DC0BC7" w14:paraId="2454A3B6" w14:textId="64A2CE25">
            <w:pPr>
              <w:pStyle w:val="TAC"/>
              <w:rPr>
                <w:lang w:eastAsia="zh-CN"/>
              </w:rPr>
            </w:pPr>
            <w:r>
              <w:rPr>
                <w:rFonts w:hint="eastAsia"/>
                <w:lang w:eastAsia="zh-CN"/>
              </w:rPr>
              <w:t>X</w:t>
            </w:r>
          </w:p>
        </w:tc>
        <w:tc>
          <w:tcPr>
            <w:tcW w:w="2917" w:type="dxa"/>
            <w:shd w:val="clear" w:color="auto" w:fill="E0E0E0"/>
          </w:tcPr>
          <w:p w:rsidRPr="0006543E" w:rsidR="007861B8" w:rsidP="005875D6" w:rsidRDefault="007861B8" w14:paraId="5E19322A" w14:textId="77777777">
            <w:pPr>
              <w:pStyle w:val="TAH"/>
              <w:ind w:right="-99"/>
              <w:jc w:val="left"/>
              <w:rPr>
                <w:b w:val="0"/>
                <w:bCs/>
                <w:color w:val="auto"/>
              </w:rPr>
            </w:pPr>
            <w:r w:rsidRPr="0006543E">
              <w:rPr>
                <w:b w:val="0"/>
                <w:bCs/>
                <w:color w:val="auto"/>
                <w:sz w:val="20"/>
              </w:rPr>
              <w:t>Normative – Stage 2</w:t>
            </w:r>
          </w:p>
        </w:tc>
      </w:tr>
      <w:tr w:rsidR="007861B8" w:rsidTr="005875D6" w14:paraId="3FA3CD8A" w14:textId="77777777">
        <w:trPr>
          <w:cantSplit/>
          <w:jc w:val="center"/>
        </w:trPr>
        <w:tc>
          <w:tcPr>
            <w:tcW w:w="452" w:type="dxa"/>
          </w:tcPr>
          <w:p w:rsidR="007861B8" w:rsidP="005875D6" w:rsidRDefault="00DC0BC7" w14:paraId="15AA9BED" w14:textId="54CB5FC5">
            <w:pPr>
              <w:pStyle w:val="TAC"/>
              <w:rPr>
                <w:lang w:eastAsia="zh-CN"/>
              </w:rPr>
            </w:pPr>
            <w:r>
              <w:rPr>
                <w:rFonts w:hint="eastAsia"/>
                <w:lang w:eastAsia="zh-CN"/>
              </w:rPr>
              <w:t>X</w:t>
            </w:r>
          </w:p>
        </w:tc>
        <w:tc>
          <w:tcPr>
            <w:tcW w:w="2917" w:type="dxa"/>
            <w:shd w:val="clear" w:color="auto" w:fill="E0E0E0"/>
          </w:tcPr>
          <w:p w:rsidRPr="0006543E" w:rsidR="007861B8" w:rsidP="005875D6" w:rsidRDefault="007861B8" w14:paraId="4D2C82D4" w14:textId="77777777">
            <w:pPr>
              <w:pStyle w:val="TAH"/>
              <w:ind w:right="-99"/>
              <w:jc w:val="left"/>
              <w:rPr>
                <w:b w:val="0"/>
                <w:bCs/>
                <w:color w:val="auto"/>
              </w:rPr>
            </w:pPr>
            <w:r w:rsidRPr="0006543E">
              <w:rPr>
                <w:b w:val="0"/>
                <w:bCs/>
                <w:color w:val="auto"/>
                <w:sz w:val="20"/>
              </w:rPr>
              <w:t>Normative – Stage 3</w:t>
            </w:r>
          </w:p>
        </w:tc>
      </w:tr>
      <w:tr w:rsidR="007861B8" w:rsidTr="005875D6" w14:paraId="24494143" w14:textId="77777777">
        <w:trPr>
          <w:cantSplit/>
          <w:jc w:val="center"/>
        </w:trPr>
        <w:tc>
          <w:tcPr>
            <w:tcW w:w="452" w:type="dxa"/>
          </w:tcPr>
          <w:p w:rsidR="007861B8" w:rsidP="005875D6" w:rsidRDefault="007861B8" w14:paraId="0A110EC3" w14:textId="77777777">
            <w:pPr>
              <w:pStyle w:val="TAC"/>
            </w:pPr>
          </w:p>
        </w:tc>
        <w:tc>
          <w:tcPr>
            <w:tcW w:w="2917" w:type="dxa"/>
            <w:shd w:val="clear" w:color="auto" w:fill="E0E0E0"/>
          </w:tcPr>
          <w:p w:rsidRPr="0006543E" w:rsidR="007861B8" w:rsidP="005875D6" w:rsidRDefault="007861B8" w14:paraId="4B700A55" w14:textId="77777777">
            <w:pPr>
              <w:pStyle w:val="TAH"/>
              <w:ind w:right="-99"/>
              <w:jc w:val="left"/>
              <w:rPr>
                <w:b w:val="0"/>
                <w:bCs/>
                <w:color w:val="auto"/>
              </w:rPr>
            </w:pPr>
            <w:r w:rsidRPr="0006543E">
              <w:rPr>
                <w:b w:val="0"/>
                <w:bCs/>
                <w:color w:val="auto"/>
                <w:sz w:val="20"/>
              </w:rPr>
              <w:t>Normative – Other</w:t>
            </w:r>
            <w:r>
              <w:rPr>
                <w:b w:val="0"/>
                <w:bCs/>
                <w:color w:val="auto"/>
                <w:sz w:val="20"/>
              </w:rPr>
              <w:t>*</w:t>
            </w:r>
          </w:p>
        </w:tc>
      </w:tr>
    </w:tbl>
    <w:p w:rsidR="007861B8" w:rsidP="007861B8" w:rsidRDefault="007861B8" w14:paraId="29596DC6" w14:textId="5A4D976F">
      <w:pPr>
        <w:ind w:right="-99"/>
        <w:rPr>
          <w:b/>
        </w:rPr>
      </w:pPr>
      <w:r>
        <w:rPr>
          <w:b/>
        </w:rPr>
        <w:t xml:space="preserve">* Other = </w:t>
      </w:r>
      <w:r w:rsidR="00B63284">
        <w:rPr>
          <w:b/>
        </w:rPr>
        <w:t xml:space="preserve">e.g. </w:t>
      </w:r>
      <w:r>
        <w:rPr>
          <w:b/>
        </w:rPr>
        <w:t>testing</w:t>
      </w:r>
    </w:p>
    <w:p w:rsidR="001E489F" w:rsidP="001E489F" w:rsidRDefault="001E489F" w14:paraId="4028CBD7" w14:textId="77777777">
      <w:pPr>
        <w:ind w:right="-99"/>
        <w:rPr>
          <w:b/>
        </w:rPr>
      </w:pPr>
    </w:p>
    <w:p w:rsidR="00DC0BC7" w:rsidP="00DC0BC7" w:rsidRDefault="001E489F" w14:paraId="2D15B080" w14:textId="3420ECC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r>
      <w:r w:rsidRPr="007861B8">
        <w:rPr>
          <w:b w:val="0"/>
          <w:sz w:val="32"/>
          <w:lang w:eastAsia="ja-JP"/>
        </w:rPr>
        <w:t>Parent Work Item</w:t>
      </w:r>
    </w:p>
    <w:p w:rsidRPr="00DC0BC7" w:rsidR="00DC0BC7" w:rsidP="00DC0BC7" w:rsidRDefault="00DC0BC7" w14:paraId="6E294731" w14:textId="77777777">
      <w:pPr>
        <w:rPr>
          <w:rFonts w:eastAsia="Yu Mincho"/>
          <w:lang w:eastAsia="ja-JP"/>
        </w:rPr>
      </w:pPr>
    </w:p>
    <w:tbl>
      <w:tblPr>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1101"/>
        <w:gridCol w:w="1101"/>
        <w:gridCol w:w="1101"/>
        <w:gridCol w:w="6010"/>
      </w:tblGrid>
      <w:tr w:rsidR="001E489F" w:rsidTr="005875D6" w14:paraId="3C7FF478" w14:textId="77777777">
        <w:trPr>
          <w:cantSplit/>
          <w:jc w:val="center"/>
        </w:trPr>
        <w:tc>
          <w:tcPr>
            <w:tcW w:w="9313" w:type="dxa"/>
            <w:gridSpan w:val="4"/>
            <w:shd w:val="clear" w:color="auto" w:fill="E0E0E0"/>
          </w:tcPr>
          <w:p w:rsidR="001E489F" w:rsidP="005875D6" w:rsidRDefault="001E489F" w14:paraId="2DFF76DE" w14:textId="77777777">
            <w:pPr>
              <w:pStyle w:val="TAH"/>
              <w:ind w:right="-99"/>
              <w:jc w:val="left"/>
            </w:pPr>
            <w:r w:rsidRPr="00E92452">
              <w:t xml:space="preserve">Parent Work </w:t>
            </w:r>
            <w:r>
              <w:t xml:space="preserve">/ Study </w:t>
            </w:r>
            <w:r w:rsidRPr="00E92452">
              <w:t xml:space="preserve">Items </w:t>
            </w:r>
          </w:p>
        </w:tc>
      </w:tr>
      <w:tr w:rsidR="001E489F" w:rsidTr="005875D6" w14:paraId="747C89BC" w14:textId="77777777">
        <w:trPr>
          <w:cantSplit/>
          <w:jc w:val="center"/>
        </w:trPr>
        <w:tc>
          <w:tcPr>
            <w:tcW w:w="1101" w:type="dxa"/>
            <w:shd w:val="clear" w:color="auto" w:fill="E0E0E0"/>
          </w:tcPr>
          <w:p w:rsidR="001E489F" w:rsidDel="00C02DF6" w:rsidP="005875D6" w:rsidRDefault="001E489F" w14:paraId="13D286EC" w14:textId="77777777">
            <w:pPr>
              <w:pStyle w:val="TAH"/>
              <w:ind w:right="-99"/>
              <w:jc w:val="left"/>
            </w:pPr>
            <w:r>
              <w:t>Acronym</w:t>
            </w:r>
          </w:p>
        </w:tc>
        <w:tc>
          <w:tcPr>
            <w:tcW w:w="1101" w:type="dxa"/>
            <w:shd w:val="clear" w:color="auto" w:fill="E0E0E0"/>
          </w:tcPr>
          <w:p w:rsidR="001E489F" w:rsidDel="00C02DF6" w:rsidP="005875D6" w:rsidRDefault="001E489F" w14:paraId="0E8ED1B9" w14:textId="77777777">
            <w:pPr>
              <w:pStyle w:val="TAH"/>
              <w:ind w:right="-99"/>
              <w:jc w:val="left"/>
            </w:pPr>
            <w:r>
              <w:t>Working Group</w:t>
            </w:r>
          </w:p>
        </w:tc>
        <w:tc>
          <w:tcPr>
            <w:tcW w:w="1101" w:type="dxa"/>
            <w:shd w:val="clear" w:color="auto" w:fill="E0E0E0"/>
          </w:tcPr>
          <w:p w:rsidR="001E489F" w:rsidP="005875D6" w:rsidRDefault="001E489F" w14:paraId="18104C59" w14:textId="77777777">
            <w:pPr>
              <w:pStyle w:val="TAH"/>
              <w:ind w:right="-99"/>
              <w:jc w:val="left"/>
            </w:pPr>
            <w:r>
              <w:t>Unique ID</w:t>
            </w:r>
          </w:p>
        </w:tc>
        <w:tc>
          <w:tcPr>
            <w:tcW w:w="6010" w:type="dxa"/>
            <w:shd w:val="clear" w:color="auto" w:fill="E0E0E0"/>
          </w:tcPr>
          <w:p w:rsidR="001E489F" w:rsidP="005875D6" w:rsidRDefault="001E489F" w14:paraId="444DB744" w14:textId="77777777">
            <w:pPr>
              <w:pStyle w:val="TAH"/>
              <w:ind w:right="-99"/>
              <w:jc w:val="left"/>
            </w:pPr>
            <w:r>
              <w:t>Title (as in 3GPP Work Plan)</w:t>
            </w:r>
          </w:p>
        </w:tc>
      </w:tr>
      <w:tr w:rsidR="001E489F" w:rsidTr="005875D6" w14:paraId="1326EDDC" w14:textId="77777777">
        <w:trPr>
          <w:cantSplit/>
          <w:jc w:val="center"/>
        </w:trPr>
        <w:tc>
          <w:tcPr>
            <w:tcW w:w="1101" w:type="dxa"/>
          </w:tcPr>
          <w:p w:rsidR="001E489F" w:rsidP="005875D6" w:rsidRDefault="001E489F" w14:paraId="68BCEFEC" w14:textId="77777777">
            <w:pPr>
              <w:pStyle w:val="TAL"/>
            </w:pPr>
          </w:p>
        </w:tc>
        <w:tc>
          <w:tcPr>
            <w:tcW w:w="1101" w:type="dxa"/>
          </w:tcPr>
          <w:p w:rsidR="001E489F" w:rsidP="005875D6" w:rsidRDefault="001E489F" w14:paraId="334D300A" w14:textId="77777777">
            <w:pPr>
              <w:pStyle w:val="TAL"/>
            </w:pPr>
          </w:p>
        </w:tc>
        <w:tc>
          <w:tcPr>
            <w:tcW w:w="1101" w:type="dxa"/>
          </w:tcPr>
          <w:p w:rsidR="001E489F" w:rsidP="005875D6" w:rsidRDefault="001E489F" w14:paraId="3338BA6A" w14:textId="77777777">
            <w:pPr>
              <w:pStyle w:val="TAL"/>
            </w:pPr>
          </w:p>
        </w:tc>
        <w:tc>
          <w:tcPr>
            <w:tcW w:w="6010" w:type="dxa"/>
          </w:tcPr>
          <w:p w:rsidRPr="00251D80" w:rsidR="001E489F" w:rsidP="005875D6" w:rsidRDefault="001E489F" w14:paraId="225432A0" w14:textId="77777777">
            <w:pPr>
              <w:pStyle w:val="TAL"/>
            </w:pPr>
          </w:p>
        </w:tc>
      </w:tr>
    </w:tbl>
    <w:p w:rsidR="001E489F" w:rsidP="001E489F" w:rsidRDefault="001E489F" w14:paraId="577FBA35" w14:textId="77777777"/>
    <w:p w:rsidRPr="00DC0BC7" w:rsidR="001E489F" w:rsidP="00DC0BC7" w:rsidRDefault="001E489F" w14:paraId="4DD6CDD4" w14:textId="7250FD3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r>
      <w:r w:rsidRPr="007861B8">
        <w:rPr>
          <w:rFonts w:ascii="Arial" w:hAnsi="Arial"/>
          <w:sz w:val="28"/>
          <w:lang w:eastAsia="ja-JP"/>
        </w:rPr>
        <w:t>Other related Work Items and dependencies</w:t>
      </w:r>
    </w:p>
    <w:tbl>
      <w:tblPr>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1101"/>
        <w:gridCol w:w="3326"/>
        <w:gridCol w:w="5099"/>
      </w:tblGrid>
      <w:tr w:rsidR="001E489F" w:rsidTr="005875D6" w14:paraId="41F645CA" w14:textId="77777777">
        <w:trPr>
          <w:cantSplit/>
          <w:jc w:val="center"/>
        </w:trPr>
        <w:tc>
          <w:tcPr>
            <w:tcW w:w="9526" w:type="dxa"/>
            <w:gridSpan w:val="3"/>
            <w:shd w:val="clear" w:color="auto" w:fill="E0E0E0"/>
          </w:tcPr>
          <w:p w:rsidR="001E489F" w:rsidP="005875D6" w:rsidRDefault="001E489F" w14:paraId="44A32604" w14:textId="77777777">
            <w:pPr>
              <w:pStyle w:val="TAH"/>
            </w:pPr>
            <w:r w:rsidRPr="00E92452">
              <w:t>Other related Work</w:t>
            </w:r>
            <w:r>
              <w:t xml:space="preserve"> /Study</w:t>
            </w:r>
            <w:r w:rsidRPr="00E92452">
              <w:t xml:space="preserve"> Items</w:t>
            </w:r>
            <w:r>
              <w:t xml:space="preserve"> (if any)</w:t>
            </w:r>
          </w:p>
        </w:tc>
      </w:tr>
      <w:tr w:rsidR="001E489F" w:rsidTr="005875D6" w14:paraId="73374411" w14:textId="77777777">
        <w:trPr>
          <w:cantSplit/>
          <w:jc w:val="center"/>
        </w:trPr>
        <w:tc>
          <w:tcPr>
            <w:tcW w:w="1101" w:type="dxa"/>
            <w:shd w:val="clear" w:color="auto" w:fill="E0E0E0"/>
          </w:tcPr>
          <w:p w:rsidR="001E489F" w:rsidP="005875D6" w:rsidRDefault="001E489F" w14:paraId="1FE02429" w14:textId="77777777">
            <w:pPr>
              <w:pStyle w:val="TAH"/>
            </w:pPr>
            <w:r>
              <w:t>Unique ID</w:t>
            </w:r>
          </w:p>
        </w:tc>
        <w:tc>
          <w:tcPr>
            <w:tcW w:w="3326" w:type="dxa"/>
            <w:shd w:val="clear" w:color="auto" w:fill="E0E0E0"/>
          </w:tcPr>
          <w:p w:rsidR="001E489F" w:rsidP="005875D6" w:rsidRDefault="001E489F" w14:paraId="74D80133" w14:textId="77777777">
            <w:pPr>
              <w:pStyle w:val="TAH"/>
            </w:pPr>
            <w:r>
              <w:t>Title</w:t>
            </w:r>
          </w:p>
        </w:tc>
        <w:tc>
          <w:tcPr>
            <w:tcW w:w="5099" w:type="dxa"/>
            <w:shd w:val="clear" w:color="auto" w:fill="E0E0E0"/>
          </w:tcPr>
          <w:p w:rsidR="001E489F" w:rsidP="005875D6" w:rsidRDefault="001E489F" w14:paraId="1DB2E63C" w14:textId="77777777">
            <w:pPr>
              <w:pStyle w:val="TAH"/>
            </w:pPr>
            <w:r>
              <w:t>Nature of relationship</w:t>
            </w:r>
          </w:p>
        </w:tc>
      </w:tr>
      <w:tr w:rsidR="00DC0BC7" w:rsidTr="005875D6" w14:paraId="0B66CC3F" w14:textId="77777777">
        <w:trPr>
          <w:cantSplit/>
          <w:jc w:val="center"/>
        </w:trPr>
        <w:tc>
          <w:tcPr>
            <w:tcW w:w="1101" w:type="dxa"/>
          </w:tcPr>
          <w:p w:rsidR="00DC0BC7" w:rsidP="00DC0BC7" w:rsidRDefault="00DC0BC7" w14:paraId="2A3B29D4" w14:textId="1F356EE7">
            <w:pPr>
              <w:pStyle w:val="TAL"/>
            </w:pPr>
            <w:r w:rsidRPr="004A2F13">
              <w:t>1040032</w:t>
            </w:r>
          </w:p>
        </w:tc>
        <w:tc>
          <w:tcPr>
            <w:tcW w:w="3326" w:type="dxa"/>
          </w:tcPr>
          <w:p w:rsidR="00DC0BC7" w:rsidP="00DC0BC7" w:rsidRDefault="00DC0BC7" w14:paraId="3AC061FD" w14:textId="5FEC631E">
            <w:pPr>
              <w:pStyle w:val="TAL"/>
            </w:pPr>
            <w:r>
              <w:t xml:space="preserve">(Stage 2) </w:t>
            </w:r>
            <w:r w:rsidRPr="004A2F13">
              <w:t>Extended Reality and Media service (XRM) Phase 2</w:t>
            </w:r>
          </w:p>
        </w:tc>
        <w:tc>
          <w:tcPr>
            <w:tcW w:w="5099" w:type="dxa"/>
          </w:tcPr>
          <w:p w:rsidRPr="00251D80" w:rsidR="00DC0BC7" w:rsidP="00DC0BC7" w:rsidRDefault="00DC0BC7" w14:paraId="017BF4B1" w14:textId="362E37B9">
            <w:pPr>
              <w:pStyle w:val="Guidance"/>
            </w:pPr>
            <w:r w:rsidRPr="00D25A8E">
              <w:rPr>
                <w:rFonts w:ascii="Arial" w:hAnsi="Arial" w:eastAsia="SimSun"/>
                <w:i w:val="0"/>
                <w:sz w:val="18"/>
                <w:lang w:val="x-none"/>
              </w:rPr>
              <w:t>SA2 work item to specify the enhancements on XR and media services</w:t>
            </w:r>
            <w:r>
              <w:rPr>
                <w:rFonts w:ascii="Arial" w:hAnsi="Arial" w:eastAsia="SimSun"/>
                <w:i w:val="0"/>
                <w:sz w:val="18"/>
                <w:lang w:val="x-none"/>
              </w:rPr>
              <w:t xml:space="preserve"> in Rel-19.</w:t>
            </w:r>
          </w:p>
        </w:tc>
      </w:tr>
      <w:tr w:rsidR="00DC0BC7" w:rsidTr="005875D6" w14:paraId="0AD3A086" w14:textId="77777777">
        <w:trPr>
          <w:cantSplit/>
          <w:jc w:val="center"/>
        </w:trPr>
        <w:tc>
          <w:tcPr>
            <w:tcW w:w="1101" w:type="dxa"/>
          </w:tcPr>
          <w:p w:rsidR="00DC0BC7" w:rsidP="00DC0BC7" w:rsidRDefault="00DC0BC7" w14:paraId="2035852C" w14:textId="261C7399">
            <w:pPr>
              <w:pStyle w:val="TAL"/>
            </w:pPr>
            <w:r w:rsidRPr="00AA7278">
              <w:t>1060027</w:t>
            </w:r>
          </w:p>
        </w:tc>
        <w:tc>
          <w:tcPr>
            <w:tcW w:w="3326" w:type="dxa"/>
          </w:tcPr>
          <w:p w:rsidR="00DC0BC7" w:rsidP="00DC0BC7" w:rsidRDefault="00DC0BC7" w14:paraId="4042B88F" w14:textId="2C8B81AF">
            <w:pPr>
              <w:pStyle w:val="TAL"/>
            </w:pPr>
            <w:r>
              <w:t xml:space="preserve">(Stage 3) </w:t>
            </w:r>
            <w:r w:rsidRPr="004A2F13">
              <w:t>Extended Reality and Media service (XRM) Phase 2</w:t>
            </w:r>
          </w:p>
        </w:tc>
        <w:tc>
          <w:tcPr>
            <w:tcW w:w="5099" w:type="dxa"/>
          </w:tcPr>
          <w:p w:rsidRPr="00251D80" w:rsidR="00DC0BC7" w:rsidP="00DC0BC7" w:rsidRDefault="00DC0BC7" w14:paraId="5AAF1C0A" w14:textId="7EFAECE3">
            <w:pPr>
              <w:pStyle w:val="Guidance"/>
            </w:pPr>
            <w:r>
              <w:rPr>
                <w:rFonts w:ascii="Arial" w:hAnsi="Arial" w:eastAsia="SimSun"/>
                <w:i w:val="0"/>
                <w:sz w:val="18"/>
                <w:lang w:val="x-none"/>
              </w:rPr>
              <w:t>CT</w:t>
            </w:r>
            <w:r w:rsidRPr="00D25A8E">
              <w:rPr>
                <w:rFonts w:ascii="Arial" w:hAnsi="Arial" w:eastAsia="SimSun"/>
                <w:i w:val="0"/>
                <w:sz w:val="18"/>
                <w:lang w:val="x-none"/>
              </w:rPr>
              <w:t xml:space="preserve"> work item to specify the enhancements on XR and media services</w:t>
            </w:r>
            <w:r>
              <w:rPr>
                <w:rFonts w:ascii="Arial" w:hAnsi="Arial" w:eastAsia="SimSun"/>
                <w:i w:val="0"/>
                <w:sz w:val="18"/>
                <w:lang w:val="x-none"/>
              </w:rPr>
              <w:t xml:space="preserve"> (stage 3) in Rel-19.</w:t>
            </w:r>
          </w:p>
        </w:tc>
      </w:tr>
    </w:tbl>
    <w:p w:rsidR="001E489F" w:rsidP="001E489F" w:rsidRDefault="001E489F" w14:paraId="01B64B3B" w14:textId="77777777">
      <w:pPr>
        <w:pStyle w:val="FP"/>
      </w:pPr>
    </w:p>
    <w:p w:rsidRPr="007861B8" w:rsidR="001E489F" w:rsidP="007861B8" w:rsidRDefault="001E489F" w14:paraId="271E2800" w14:textId="77777777">
      <w:pPr>
        <w:pStyle w:val="Heading1"/>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r>
      <w:r w:rsidRPr="007861B8">
        <w:rPr>
          <w:b w:val="0"/>
          <w:sz w:val="36"/>
          <w:lang w:eastAsia="ja-JP"/>
        </w:rPr>
        <w:t>Justification</w:t>
      </w:r>
    </w:p>
    <w:p w:rsidR="00DC0BC7" w:rsidP="00DC0BC7" w:rsidRDefault="00DC0BC7" w14:paraId="334475B7" w14:textId="77777777">
      <w:pPr>
        <w:jc w:val="both"/>
        <w:rPr>
          <w:lang w:eastAsia="zh-CN"/>
        </w:rPr>
      </w:pPr>
      <w:r w:rsidRPr="00C906C3">
        <w:rPr>
          <w:lang w:eastAsia="zh-CN"/>
        </w:rPr>
        <w:t>In the 5G era, mobile media services such as cloud AR/VR, cloud gaming, and video-based tele-control for machines or drones are expected to contribute increasingly to 5G network traffic. All media traffic, regardless of the codec used, shares certain common characteristics that can be leveraged for improved tran</w:t>
      </w:r>
      <w:r>
        <w:rPr>
          <w:lang w:eastAsia="zh-CN"/>
        </w:rPr>
        <w:t>smission control and efficiency</w:t>
      </w:r>
      <w:r w:rsidRPr="00D25A8E">
        <w:rPr>
          <w:lang w:eastAsia="zh-CN"/>
        </w:rPr>
        <w:t xml:space="preserve">. </w:t>
      </w:r>
    </w:p>
    <w:p w:rsidR="00DC0BC7" w:rsidP="00DC0BC7" w:rsidRDefault="00DC0BC7" w14:paraId="6464BB7B" w14:textId="77777777">
      <w:pPr>
        <w:jc w:val="both"/>
        <w:rPr>
          <w:lang w:eastAsia="zh-CN"/>
        </w:rPr>
      </w:pPr>
    </w:p>
    <w:p w:rsidRPr="009F0831" w:rsidR="00DC0BC7" w:rsidP="00DC0BC7" w:rsidRDefault="00DC0BC7" w14:paraId="07793AE6" w14:textId="77777777">
      <w:pPr>
        <w:spacing w:after="120" w:afterLines="50"/>
        <w:jc w:val="both"/>
        <w:rPr>
          <w:lang w:eastAsia="zh-CN"/>
        </w:rPr>
      </w:pPr>
      <w:r w:rsidRPr="00C906C3">
        <w:rPr>
          <w:iCs/>
        </w:rPr>
        <w:t xml:space="preserve">To better manage media services alongside other data services by fully utilizing this information, SA2 has </w:t>
      </w:r>
      <w:r>
        <w:rPr>
          <w:iCs/>
        </w:rPr>
        <w:t>worked on</w:t>
      </w:r>
      <w:r w:rsidRPr="00C906C3">
        <w:rPr>
          <w:iCs/>
        </w:rPr>
        <w:t xml:space="preserve"> </w:t>
      </w:r>
      <w:r>
        <w:rPr>
          <w:iCs/>
        </w:rPr>
        <w:t>e</w:t>
      </w:r>
      <w:r w:rsidRPr="004B46B7">
        <w:rPr>
          <w:iCs/>
        </w:rPr>
        <w:t>xtended Reality and Media service (XRM) Phase 2</w:t>
      </w:r>
      <w:r w:rsidRPr="00C906C3">
        <w:rPr>
          <w:iCs/>
        </w:rPr>
        <w:t xml:space="preserve"> in the Rel-1</w:t>
      </w:r>
      <w:r>
        <w:rPr>
          <w:iCs/>
        </w:rPr>
        <w:t>9 and may further enhance it in Rel-20</w:t>
      </w:r>
      <w:r w:rsidRPr="00C906C3">
        <w:rPr>
          <w:iCs/>
        </w:rPr>
        <w:t xml:space="preserve">. The 5GS </w:t>
      </w:r>
      <w:r>
        <w:rPr>
          <w:iCs/>
        </w:rPr>
        <w:t xml:space="preserve">is enhanced </w:t>
      </w:r>
      <w:r w:rsidRPr="00C906C3">
        <w:rPr>
          <w:iCs/>
        </w:rPr>
        <w:t>to support the following aspects:</w:t>
      </w:r>
    </w:p>
    <w:p w:rsidRPr="00206085" w:rsidR="00DC0BC7" w:rsidP="00DC0BC7" w:rsidRDefault="00DC0BC7" w14:paraId="1F59B02B" w14:textId="3B9A0729">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ECN marking for L4S to expose the congestion information</w:t>
      </w:r>
      <w:r w:rsidRPr="00206085" w:rsidR="001852E2">
        <w:rPr>
          <w:sz w:val="20"/>
          <w:szCs w:val="20"/>
          <w:lang w:val="en-GB" w:eastAsia="zh-CN"/>
        </w:rPr>
        <w:t xml:space="preserve"> </w:t>
      </w:r>
      <w:r w:rsidRPr="00206085" w:rsidR="001852E2">
        <w:rPr>
          <w:iCs/>
          <w:sz w:val="20"/>
          <w:szCs w:val="20"/>
          <w:lang w:val="en-GB" w:eastAsia="zh-CN"/>
        </w:rPr>
        <w:t>in both 3GPP access and non-3GPP access</w:t>
      </w:r>
    </w:p>
    <w:p w:rsidRPr="00206085" w:rsidR="00DC0BC7" w:rsidP="00DA4B83" w:rsidRDefault="00DC0BC7" w14:paraId="4EC81A57" w14:textId="2275D566">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w:t>
      </w:r>
      <w:r w:rsidRPr="00206085" w:rsidR="00206085">
        <w:rPr>
          <w:iCs/>
          <w:sz w:val="20"/>
          <w:szCs w:val="20"/>
          <w:lang w:val="en-GB" w:eastAsia="zh-CN"/>
        </w:rPr>
        <w:t>XR</w:t>
      </w:r>
      <w:r w:rsidR="00206085">
        <w:rPr>
          <w:iCs/>
          <w:sz w:val="20"/>
          <w:szCs w:val="20"/>
          <w:lang w:val="en-GB" w:eastAsia="zh-CN"/>
        </w:rPr>
        <w:t>M</w:t>
      </w:r>
      <w:r w:rsidRPr="00206085" w:rsidR="00206085">
        <w:rPr>
          <w:iCs/>
          <w:sz w:val="20"/>
          <w:szCs w:val="20"/>
          <w:lang w:val="en-GB" w:eastAsia="zh-CN"/>
        </w:rPr>
        <w:t xml:space="preserve"> services </w:t>
      </w:r>
      <w:r w:rsidRPr="00DA4B83" w:rsidR="00DA4B83">
        <w:rPr>
          <w:iCs/>
          <w:sz w:val="20"/>
          <w:szCs w:val="20"/>
          <w:lang w:val="en-GB" w:eastAsia="zh-CN"/>
        </w:rPr>
        <w:t xml:space="preserve">to </w:t>
      </w:r>
      <w:r w:rsidR="00DA4B83">
        <w:rPr>
          <w:iCs/>
          <w:sz w:val="20"/>
          <w:szCs w:val="20"/>
          <w:lang w:val="en-GB" w:eastAsia="zh-CN"/>
        </w:rPr>
        <w:t xml:space="preserve">expose </w:t>
      </w:r>
      <w:r w:rsidRPr="00DA4B83" w:rsidR="00DA4B83">
        <w:rPr>
          <w:iCs/>
          <w:sz w:val="20"/>
          <w:szCs w:val="20"/>
          <w:lang w:val="en-GB" w:eastAsia="zh-CN"/>
        </w:rPr>
        <w:t>addit</w:t>
      </w:r>
      <w:r w:rsidR="00DA4B83">
        <w:rPr>
          <w:iCs/>
          <w:sz w:val="20"/>
          <w:szCs w:val="20"/>
          <w:lang w:val="en-GB" w:eastAsia="zh-CN"/>
        </w:rPr>
        <w:t xml:space="preserve">ional information related to </w:t>
      </w:r>
      <w:r w:rsidRPr="00DA4B83" w:rsidR="00DA4B83">
        <w:rPr>
          <w:iCs/>
          <w:sz w:val="20"/>
          <w:szCs w:val="20"/>
          <w:lang w:val="en-GB" w:eastAsia="zh-CN"/>
        </w:rPr>
        <w:t>XRM</w:t>
      </w:r>
    </w:p>
    <w:p w:rsidRPr="00206085" w:rsidR="00DC0BC7" w:rsidP="00083682" w:rsidRDefault="00DC0BC7" w14:paraId="6DA768B3" w14:textId="7B9F0857">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PDU Set based Handling</w:t>
      </w:r>
      <w:r w:rsidRPr="00206085" w:rsidR="00083682">
        <w:rPr>
          <w:sz w:val="20"/>
          <w:szCs w:val="20"/>
          <w:lang w:val="en-GB" w:eastAsia="zh-CN"/>
        </w:rPr>
        <w:t xml:space="preserve"> including PDU Set identification and marking</w:t>
      </w:r>
      <w:r w:rsidRPr="00206085" w:rsidR="001852E2">
        <w:rPr>
          <w:sz w:val="20"/>
          <w:szCs w:val="20"/>
          <w:lang w:val="en-GB" w:eastAsia="zh-CN"/>
        </w:rPr>
        <w:t xml:space="preserve"> </w:t>
      </w:r>
      <w:r w:rsidRPr="00206085" w:rsidR="001852E2">
        <w:rPr>
          <w:iCs/>
          <w:sz w:val="20"/>
          <w:szCs w:val="20"/>
          <w:lang w:val="en-GB" w:eastAsia="zh-CN"/>
        </w:rPr>
        <w:t>in both 3GPP access and non-3GPP access</w:t>
      </w:r>
    </w:p>
    <w:p w:rsidRPr="00206085" w:rsidR="00DC0BC7" w:rsidP="00DC0BC7" w:rsidRDefault="00DC0BC7" w14:paraId="4A6886D9" w14:textId="77777777">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UL/DL policy control based on round-trip latency requirement</w:t>
      </w:r>
    </w:p>
    <w:p w:rsidRPr="00206085" w:rsidR="00DC0BC7" w:rsidP="00DC0BC7" w:rsidRDefault="00DC0BC7" w14:paraId="270A1B5C" w14:textId="77777777">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Packet Delay Variation monitoring and reporting</w:t>
      </w:r>
    </w:p>
    <w:p w:rsidRPr="00206085" w:rsidR="00DC0BC7" w:rsidP="009C5D5E" w:rsidRDefault="00DC0BC7" w14:paraId="49C85ACF" w14:textId="0B437072">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w:t>
      </w:r>
      <w:r w:rsidRPr="00206085" w:rsidR="009C5D5E">
        <w:rPr>
          <w:sz w:val="20"/>
          <w:szCs w:val="20"/>
          <w:lang w:val="en-GB" w:eastAsia="zh-CN"/>
        </w:rPr>
        <w:t>providing traffic assistance information to enable Connected mode DRX power saving</w:t>
      </w:r>
    </w:p>
    <w:p w:rsidRPr="00206085" w:rsidR="004D4531" w:rsidP="004D4531" w:rsidRDefault="004D4531" w14:paraId="2537B83B" w14:textId="7DF08BFB">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PDU Set Importance based transport level packet marking</w:t>
      </w:r>
    </w:p>
    <w:p w:rsidRPr="00206085" w:rsidR="00EA2D80" w:rsidP="00EA2D80" w:rsidRDefault="00EA2D80" w14:paraId="1887DD50" w14:textId="3097B74B">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transferring media related information over N6</w:t>
      </w:r>
    </w:p>
    <w:p w:rsidRPr="00206085" w:rsidR="00EA2D80" w:rsidP="00083682" w:rsidRDefault="00EA2D80" w14:paraId="62A0320F" w14:textId="3E37EF40">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dynamically changing traffic characteristics </w:t>
      </w:r>
      <w:r w:rsidRPr="00206085" w:rsidR="007A7CBF">
        <w:rPr>
          <w:sz w:val="20"/>
          <w:szCs w:val="20"/>
          <w:lang w:val="en-GB" w:eastAsia="zh-CN"/>
        </w:rPr>
        <w:t>handling</w:t>
      </w:r>
      <w:r w:rsidRPr="00206085" w:rsidR="00083682">
        <w:rPr>
          <w:sz w:val="20"/>
          <w:szCs w:val="20"/>
          <w:lang w:val="en-GB" w:eastAsia="zh-CN"/>
        </w:rPr>
        <w:t xml:space="preserve"> for better resource management</w:t>
      </w:r>
    </w:p>
    <w:p w:rsidR="00DC0BC7" w:rsidP="00DC0BC7" w:rsidRDefault="00EA2D80" w14:paraId="7B7742B3" w14:textId="1C380D18">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traffic identification and differentiated QoS for multiplexed media flows</w:t>
      </w:r>
    </w:p>
    <w:p w:rsidRPr="00CC0F2E" w:rsidR="00CC0F2E" w:rsidP="00CC0F2E" w:rsidRDefault="00CC0F2E" w14:paraId="2D5AFFF3" w14:textId="77777777">
      <w:pPr>
        <w:pStyle w:val="ListParagraph"/>
        <w:spacing w:before="0" w:beforeAutospacing="0" w:after="0" w:afterAutospacing="0"/>
        <w:ind w:left="420"/>
        <w:jc w:val="both"/>
        <w:rPr>
          <w:sz w:val="20"/>
          <w:szCs w:val="20"/>
          <w:lang w:val="en-GB" w:eastAsia="zh-CN"/>
        </w:rPr>
      </w:pPr>
    </w:p>
    <w:p w:rsidR="00DC0BC7" w:rsidP="00DC0BC7" w:rsidRDefault="00DC0BC7" w14:paraId="2946BF72" w14:textId="77777777">
      <w:pPr>
        <w:jc w:val="both"/>
        <w:rPr>
          <w:iCs/>
          <w:lang w:eastAsia="zh-CN"/>
        </w:rPr>
      </w:pPr>
      <w:r>
        <w:rPr>
          <w:iCs/>
          <w:lang w:eastAsia="zh-CN"/>
        </w:rPr>
        <w:t>Based on the enhancement aspects above in SA2, t</w:t>
      </w:r>
      <w:r w:rsidRPr="00C906C3">
        <w:rPr>
          <w:iCs/>
          <w:lang w:eastAsia="zh-CN"/>
        </w:rPr>
        <w:t>o support XRM functionality,</w:t>
      </w:r>
      <w:r>
        <w:rPr>
          <w:iCs/>
          <w:lang w:eastAsia="zh-CN"/>
        </w:rPr>
        <w:t xml:space="preserve"> following</w:t>
      </w:r>
      <w:r w:rsidRPr="00C906C3">
        <w:rPr>
          <w:iCs/>
          <w:lang w:eastAsia="zh-CN"/>
        </w:rPr>
        <w:t xml:space="preserve"> new requirements </w:t>
      </w:r>
      <w:r>
        <w:rPr>
          <w:iCs/>
          <w:lang w:eastAsia="zh-CN"/>
        </w:rPr>
        <w:t>are</w:t>
      </w:r>
      <w:r w:rsidRPr="00C906C3">
        <w:rPr>
          <w:iCs/>
          <w:lang w:eastAsia="zh-CN"/>
        </w:rPr>
        <w:t xml:space="preserve"> proposed for the 3GPP management system. </w:t>
      </w:r>
    </w:p>
    <w:p w:rsidRPr="00206085" w:rsidR="001852E2" w:rsidP="001852E2" w:rsidRDefault="00DC0BC7" w14:paraId="0FE5523E" w14:textId="35CCEEFE">
      <w:pPr>
        <w:pStyle w:val="ListParagraph"/>
        <w:numPr>
          <w:ilvl w:val="0"/>
          <w:numId w:val="9"/>
        </w:numPr>
        <w:jc w:val="both"/>
        <w:rPr>
          <w:iCs/>
          <w:sz w:val="20"/>
          <w:szCs w:val="20"/>
          <w:lang w:val="en-GB" w:eastAsia="zh-CN"/>
        </w:rPr>
      </w:pPr>
      <w:r w:rsidRPr="00206085">
        <w:rPr>
          <w:iCs/>
          <w:sz w:val="20"/>
          <w:szCs w:val="20"/>
          <w:lang w:val="en-GB" w:eastAsia="zh-CN"/>
        </w:rPr>
        <w:t>Management support for ECN marking</w:t>
      </w:r>
      <w:r w:rsidRPr="00206085" w:rsidR="00220B72">
        <w:rPr>
          <w:iCs/>
          <w:sz w:val="20"/>
          <w:szCs w:val="20"/>
          <w:lang w:val="en-GB" w:eastAsia="zh-CN"/>
        </w:rPr>
        <w:t xml:space="preserve"> in both 3GPP access</w:t>
      </w:r>
      <w:r w:rsidRPr="00206085" w:rsidR="00135A5E">
        <w:rPr>
          <w:iCs/>
          <w:sz w:val="20"/>
          <w:szCs w:val="20"/>
          <w:lang w:val="en-GB" w:eastAsia="zh-CN"/>
        </w:rPr>
        <w:t xml:space="preserve"> and</w:t>
      </w:r>
      <w:r w:rsidRPr="00206085" w:rsidR="00220B72">
        <w:rPr>
          <w:iCs/>
          <w:sz w:val="20"/>
          <w:szCs w:val="20"/>
          <w:lang w:val="en-GB" w:eastAsia="zh-CN"/>
        </w:rPr>
        <w:t xml:space="preserve"> non-3GPP access</w:t>
      </w:r>
      <w:r w:rsidRPr="00206085">
        <w:rPr>
          <w:iCs/>
          <w:sz w:val="20"/>
          <w:szCs w:val="20"/>
          <w:lang w:val="en-GB" w:eastAsia="zh-CN"/>
        </w:rPr>
        <w:t>.</w:t>
      </w:r>
      <w:r w:rsidRPr="00206085" w:rsidR="001852E2">
        <w:rPr>
          <w:iCs/>
          <w:sz w:val="20"/>
          <w:szCs w:val="20"/>
          <w:lang w:val="en-GB" w:eastAsia="zh-CN"/>
        </w:rPr>
        <w:t xml:space="preserve"> The 5G System supports ECN (Explicit Congestion Notification) marking in both 3GPP access and non-3GPP access to facilitate Low Latency, Low Loss, and Scalable Throughput (L4S) services for uplink and/or downlink QoS Flows.</w:t>
      </w:r>
      <w:r w:rsidRPr="00206085" w:rsidR="001852E2">
        <w:t xml:space="preserve"> </w:t>
      </w:r>
      <w:r w:rsidRPr="00206085" w:rsidR="001852E2">
        <w:rPr>
          <w:iCs/>
          <w:sz w:val="20"/>
          <w:szCs w:val="20"/>
          <w:lang w:val="en-GB" w:eastAsia="zh-CN"/>
        </w:rPr>
        <w:t>Specifically, for 3GPP access, ECN marking for L4S in the IP header is supported either in the NG-RAN or in the PSA UPF, as detailed in clause 5.37.3 of TS 23.501. The SMF can be instructed, based on either dynamic or predefined PCC rules, to signal ECN marking for L4S to the PSA UPF. In the case of non-3GPP access, ECN marking for L4S in the IP header is supported in the N3IWF, TNGF, W-AGF, or 5G-RG. From a management perspective</w:t>
      </w:r>
      <w:r w:rsidRPr="00206085" w:rsidR="00F86407">
        <w:rPr>
          <w:iCs/>
          <w:sz w:val="20"/>
          <w:szCs w:val="20"/>
          <w:lang w:val="en-GB" w:eastAsia="zh-CN"/>
        </w:rPr>
        <w:t>, t</w:t>
      </w:r>
      <w:r w:rsidRPr="00206085" w:rsidR="001852E2">
        <w:rPr>
          <w:iCs/>
          <w:sz w:val="20"/>
          <w:szCs w:val="20"/>
          <w:lang w:val="en-GB" w:eastAsia="zh-CN"/>
        </w:rPr>
        <w:t>o fully support ECN marking, enhancements are required in pre-defined PCC rules, UPF functions, and managed non-3GPP access NFs, such as the N3IWF function and TNGF function.</w:t>
      </w:r>
    </w:p>
    <w:p w:rsidRPr="00206085" w:rsidR="00DC0BC7" w:rsidP="00DA4B83" w:rsidRDefault="00DC0BC7" w14:paraId="075C0331" w14:textId="1D885CDC">
      <w:pPr>
        <w:pStyle w:val="ListParagraph"/>
        <w:numPr>
          <w:ilvl w:val="0"/>
          <w:numId w:val="9"/>
        </w:numPr>
        <w:jc w:val="both"/>
        <w:rPr>
          <w:iCs/>
          <w:sz w:val="20"/>
          <w:szCs w:val="20"/>
          <w:lang w:val="en-GB" w:eastAsia="zh-CN"/>
        </w:rPr>
      </w:pPr>
      <w:r w:rsidRPr="00206085">
        <w:rPr>
          <w:iCs/>
          <w:sz w:val="20"/>
          <w:szCs w:val="20"/>
          <w:lang w:val="en-GB" w:eastAsia="zh-CN"/>
        </w:rPr>
        <w:t>Management support for XR</w:t>
      </w:r>
      <w:r w:rsidR="00206085">
        <w:rPr>
          <w:iCs/>
          <w:sz w:val="20"/>
          <w:szCs w:val="20"/>
          <w:lang w:val="en-GB" w:eastAsia="zh-CN"/>
        </w:rPr>
        <w:t>M</w:t>
      </w:r>
      <w:r w:rsidRPr="00206085">
        <w:rPr>
          <w:iCs/>
          <w:sz w:val="20"/>
          <w:szCs w:val="20"/>
          <w:lang w:val="en-GB" w:eastAsia="zh-CN"/>
        </w:rPr>
        <w:t xml:space="preserve"> services </w:t>
      </w:r>
      <w:r w:rsidRPr="00DA4B83" w:rsidR="00DA4B83">
        <w:rPr>
          <w:iCs/>
          <w:sz w:val="20"/>
          <w:szCs w:val="20"/>
          <w:lang w:val="en-GB" w:eastAsia="zh-CN"/>
        </w:rPr>
        <w:t>to expose additional information related to XRM</w:t>
      </w:r>
      <w:r w:rsidRPr="00206085">
        <w:rPr>
          <w:iCs/>
          <w:sz w:val="20"/>
          <w:szCs w:val="20"/>
          <w:lang w:val="en-GB" w:eastAsia="zh-CN"/>
        </w:rPr>
        <w:t xml:space="preserve">. </w:t>
      </w:r>
      <w:r w:rsidRPr="00206085" w:rsidR="00F86407">
        <w:rPr>
          <w:iCs/>
          <w:sz w:val="20"/>
          <w:szCs w:val="20"/>
          <w:lang w:val="en-GB" w:eastAsia="zh-CN"/>
        </w:rPr>
        <w:t>To reduce latency, congestion, and ensure an optimal user experience, interactions between applications and the 5G System are essential. Specifically, XR application servers can adjust media codecs and traffic rates to adapt to network conditions and maintain a high-quality user experience.</w:t>
      </w:r>
      <w:r w:rsidRPr="00206085">
        <w:rPr>
          <w:iCs/>
          <w:sz w:val="20"/>
          <w:szCs w:val="20"/>
          <w:lang w:val="en-GB" w:eastAsia="zh-CN"/>
        </w:rPr>
        <w:t xml:space="preserve"> As specified in the clause 5.37.4 of TS 23.501, the 5GS can expose the information related to XR/media services</w:t>
      </w:r>
      <w:r w:rsidRPr="00206085" w:rsidR="00297D12">
        <w:rPr>
          <w:iCs/>
          <w:sz w:val="20"/>
          <w:szCs w:val="20"/>
          <w:lang w:val="en-GB" w:eastAsia="zh-CN"/>
        </w:rPr>
        <w:t xml:space="preserve"> (e.g., Packet delay variation)</w:t>
      </w:r>
      <w:r w:rsidRPr="00206085">
        <w:rPr>
          <w:iCs/>
          <w:sz w:val="20"/>
          <w:szCs w:val="20"/>
          <w:lang w:val="en-GB" w:eastAsia="zh-CN"/>
        </w:rPr>
        <w:t xml:space="preserve"> based on the </w:t>
      </w:r>
      <w:r w:rsidRPr="00206085" w:rsidR="00A90912">
        <w:rPr>
          <w:iCs/>
          <w:sz w:val="20"/>
          <w:szCs w:val="20"/>
          <w:lang w:val="en-GB" w:eastAsia="zh-CN"/>
        </w:rPr>
        <w:t>QoS Monitoring</w:t>
      </w:r>
      <w:r w:rsidRPr="00206085">
        <w:rPr>
          <w:iCs/>
          <w:sz w:val="20"/>
          <w:szCs w:val="20"/>
          <w:lang w:val="en-GB" w:eastAsia="zh-CN"/>
        </w:rPr>
        <w:t xml:space="preserve">. </w:t>
      </w:r>
      <w:r w:rsidRPr="00206085" w:rsidR="00A90912">
        <w:rPr>
          <w:iCs/>
          <w:sz w:val="20"/>
          <w:szCs w:val="20"/>
          <w:lang w:val="en-GB" w:eastAsia="zh-CN"/>
        </w:rPr>
        <w:t xml:space="preserve">QoS monitoring comprises of measurements of QoS monitoring parameters and reports of the measurement result for a QoS Flow and can be enabled based on 3rd party application requests and/or operator policies configured in the PCF. </w:t>
      </w:r>
      <w:r w:rsidRPr="00206085">
        <w:rPr>
          <w:iCs/>
          <w:sz w:val="20"/>
          <w:szCs w:val="20"/>
          <w:lang w:val="en-GB" w:eastAsia="zh-CN"/>
        </w:rPr>
        <w:t xml:space="preserve">Enhancements on the pre-defined PCC rule </w:t>
      </w:r>
      <w:r w:rsidRPr="00206085" w:rsidR="00206085">
        <w:rPr>
          <w:iCs/>
          <w:sz w:val="20"/>
          <w:szCs w:val="20"/>
          <w:lang w:val="en-GB" w:eastAsia="zh-CN"/>
        </w:rPr>
        <w:t xml:space="preserve">and QoS Monitoring Control </w:t>
      </w:r>
      <w:r w:rsidRPr="00206085">
        <w:rPr>
          <w:iCs/>
          <w:sz w:val="20"/>
          <w:szCs w:val="20"/>
          <w:lang w:val="en-GB" w:eastAsia="zh-CN"/>
        </w:rPr>
        <w:t xml:space="preserve">are needed </w:t>
      </w:r>
      <w:r w:rsidRPr="00206085" w:rsidR="00A90912">
        <w:rPr>
          <w:iCs/>
          <w:sz w:val="20"/>
          <w:szCs w:val="20"/>
          <w:lang w:val="en-GB" w:eastAsia="zh-CN"/>
        </w:rPr>
        <w:t>and</w:t>
      </w:r>
      <w:r w:rsidRPr="00206085">
        <w:rPr>
          <w:iCs/>
          <w:sz w:val="20"/>
          <w:szCs w:val="20"/>
          <w:lang w:val="en-GB" w:eastAsia="zh-CN"/>
        </w:rPr>
        <w:t xml:space="preserve"> pre-defined N4 rules including QER and SSR may be configured by the management system.</w:t>
      </w:r>
    </w:p>
    <w:p w:rsidR="00DC0BC7" w:rsidP="00135A5E" w:rsidRDefault="00DC0BC7" w14:paraId="6FF31A55" w14:textId="60B14EF7">
      <w:pPr>
        <w:pStyle w:val="ListParagraph"/>
        <w:numPr>
          <w:ilvl w:val="0"/>
          <w:numId w:val="9"/>
        </w:numPr>
        <w:jc w:val="both"/>
        <w:rPr>
          <w:iCs/>
          <w:sz w:val="20"/>
          <w:szCs w:val="20"/>
          <w:lang w:val="en-GB" w:eastAsia="zh-CN"/>
        </w:rPr>
      </w:pPr>
      <w:r w:rsidRPr="00206085">
        <w:rPr>
          <w:rFonts w:hint="eastAsia"/>
          <w:iCs/>
          <w:sz w:val="20"/>
          <w:szCs w:val="20"/>
          <w:lang w:val="en-GB" w:eastAsia="zh-CN"/>
        </w:rPr>
        <w:t>M</w:t>
      </w:r>
      <w:r w:rsidRPr="00206085">
        <w:rPr>
          <w:iCs/>
          <w:sz w:val="20"/>
          <w:szCs w:val="20"/>
          <w:lang w:val="en-GB" w:eastAsia="zh-CN"/>
        </w:rPr>
        <w:t>anagement support for PDU set based handling</w:t>
      </w:r>
      <w:r w:rsidRPr="00206085" w:rsidR="00135A5E">
        <w:rPr>
          <w:iCs/>
          <w:sz w:val="20"/>
          <w:szCs w:val="20"/>
          <w:lang w:val="en-GB" w:eastAsia="zh-CN"/>
        </w:rPr>
        <w:t xml:space="preserve"> </w:t>
      </w:r>
      <w:r w:rsidRPr="00206085" w:rsidR="001852E2">
        <w:rPr>
          <w:sz w:val="20"/>
          <w:szCs w:val="20"/>
          <w:lang w:val="en-GB" w:eastAsia="zh-CN"/>
        </w:rPr>
        <w:t xml:space="preserve">including PDU Set identification and marking </w:t>
      </w:r>
      <w:r w:rsidRPr="00206085" w:rsidR="00135A5E">
        <w:rPr>
          <w:iCs/>
          <w:sz w:val="20"/>
          <w:szCs w:val="20"/>
          <w:lang w:val="en-GB" w:eastAsia="zh-CN"/>
        </w:rPr>
        <w:t>in both 3GPP access and non-3GPP access networks</w:t>
      </w:r>
      <w:r w:rsidRPr="00206085">
        <w:rPr>
          <w:iCs/>
          <w:sz w:val="20"/>
          <w:szCs w:val="20"/>
          <w:lang w:val="en-GB" w:eastAsia="zh-CN"/>
        </w:rPr>
        <w:t xml:space="preserve">. A PDU Set is comprised of one or more PDUs carrying an application layer payload. </w:t>
      </w:r>
      <w:r w:rsidRPr="00206085">
        <w:rPr>
          <w:iCs/>
          <w:sz w:val="20"/>
          <w:szCs w:val="20"/>
          <w:lang w:val="en-GB" w:eastAsia="zh-CN"/>
        </w:rPr>
        <w:t xml:space="preserve">AF provided PDU Set QoS Parameters and Protocol Description may be used in determining the PCC Rules by the PCF as defined in clause 6.1.3.27.4 of TS 23.503 and the DL Protocol Description may be used for identifying the PDU Set Information and PDU Set Information marking by the PSA UPF. </w:t>
      </w:r>
      <w:r w:rsidRPr="00206085" w:rsidR="0065719E">
        <w:rPr>
          <w:iCs/>
          <w:sz w:val="20"/>
          <w:szCs w:val="20"/>
          <w:lang w:val="en-GB" w:eastAsia="zh-CN"/>
        </w:rPr>
        <w:t xml:space="preserve">For QoS Flows enabled with PDU Set based QoS handling, PDU Set QoS Parameters are determined by the PCF and provided by SMF to the 5G-AN as part of the QoS profile. </w:t>
      </w:r>
      <w:r w:rsidRPr="00206085">
        <w:rPr>
          <w:iCs/>
          <w:sz w:val="20"/>
          <w:szCs w:val="20"/>
          <w:lang w:val="en-GB" w:eastAsia="zh-CN"/>
        </w:rPr>
        <w:t>To support PDU set based handling, pre-defined PCC rules</w:t>
      </w:r>
      <w:r w:rsidRPr="00206085" w:rsidR="0065719E">
        <w:rPr>
          <w:iCs/>
          <w:sz w:val="20"/>
          <w:szCs w:val="20"/>
          <w:lang w:val="en-GB" w:eastAsia="zh-CN"/>
        </w:rPr>
        <w:t>,</w:t>
      </w:r>
      <w:r w:rsidRPr="00206085">
        <w:rPr>
          <w:iCs/>
          <w:sz w:val="20"/>
          <w:szCs w:val="20"/>
          <w:lang w:val="en-GB" w:eastAsia="zh-CN"/>
        </w:rPr>
        <w:t xml:space="preserve"> UPFFunction</w:t>
      </w:r>
      <w:r w:rsidRPr="00206085" w:rsidR="0065719E">
        <w:rPr>
          <w:iCs/>
          <w:sz w:val="20"/>
          <w:szCs w:val="20"/>
          <w:lang w:val="en-GB" w:eastAsia="zh-CN"/>
        </w:rPr>
        <w:t>, and managed non-3GPP access NFs</w:t>
      </w:r>
      <w:r w:rsidRPr="00206085">
        <w:rPr>
          <w:iCs/>
          <w:sz w:val="20"/>
          <w:szCs w:val="20"/>
          <w:lang w:val="en-GB" w:eastAsia="zh-CN"/>
        </w:rPr>
        <w:t xml:space="preserve"> should be enhanced.</w:t>
      </w:r>
    </w:p>
    <w:p w:rsidRPr="00206085" w:rsidR="0027606E" w:rsidP="0027606E" w:rsidRDefault="0027606E" w14:paraId="51FF6D4D" w14:textId="58E70A2C">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UL/DL policy control based on round-trip latency requirement</w:t>
      </w:r>
      <w:r>
        <w:rPr>
          <w:sz w:val="20"/>
          <w:szCs w:val="20"/>
          <w:lang w:val="en-GB" w:eastAsia="zh-CN"/>
        </w:rPr>
        <w:t xml:space="preserve">. </w:t>
      </w:r>
      <w:r w:rsidRPr="0027606E">
        <w:rPr>
          <w:sz w:val="20"/>
          <w:szCs w:val="20"/>
          <w:lang w:val="en-GB" w:eastAsia="zh-CN"/>
        </w:rPr>
        <w:t>For XR and other interactive media services that require very low Round-Trip (RT) latency, Uplink-Downlink policy control may be supported to meet the RT latency requirement.</w:t>
      </w:r>
      <w:r>
        <w:rPr>
          <w:sz w:val="20"/>
          <w:szCs w:val="20"/>
          <w:lang w:val="en-GB" w:eastAsia="zh-CN"/>
        </w:rPr>
        <w:t xml:space="preserve"> </w:t>
      </w:r>
      <w:r w:rsidRPr="0027606E">
        <w:rPr>
          <w:sz w:val="20"/>
          <w:szCs w:val="20"/>
          <w:lang w:val="en-GB" w:eastAsia="zh-CN"/>
        </w:rPr>
        <w:t>To support UL and DL delay tracking, the QoS monitoring for UL packet delay and the DL packet delay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r>
        <w:rPr>
          <w:sz w:val="20"/>
          <w:szCs w:val="20"/>
          <w:lang w:val="en-GB" w:eastAsia="zh-CN"/>
        </w:rPr>
        <w:t xml:space="preserve"> </w:t>
      </w:r>
      <w:r w:rsidRPr="00206085">
        <w:rPr>
          <w:iCs/>
          <w:sz w:val="20"/>
          <w:szCs w:val="20"/>
          <w:lang w:val="en-GB" w:eastAsia="zh-CN"/>
        </w:rPr>
        <w:t xml:space="preserve">From a management perspective, </w:t>
      </w:r>
      <w:r>
        <w:rPr>
          <w:iCs/>
          <w:sz w:val="20"/>
          <w:szCs w:val="20"/>
          <w:lang w:val="en-GB" w:eastAsia="zh-CN"/>
        </w:rPr>
        <w:t>the QoS Monitoring Control should be enhanced</w:t>
      </w:r>
      <w:r w:rsidRPr="00206085">
        <w:rPr>
          <w:iCs/>
          <w:sz w:val="20"/>
          <w:szCs w:val="20"/>
          <w:lang w:val="en-GB" w:eastAsia="zh-CN"/>
        </w:rPr>
        <w:t>.</w:t>
      </w:r>
    </w:p>
    <w:p w:rsidRPr="0027606E" w:rsidR="0027606E" w:rsidP="0027606E" w:rsidRDefault="0027606E" w14:paraId="2237CEA6" w14:textId="77777777">
      <w:pPr>
        <w:jc w:val="both"/>
        <w:rPr>
          <w:iCs/>
          <w:lang w:eastAsia="zh-CN"/>
        </w:rPr>
      </w:pPr>
    </w:p>
    <w:p w:rsidRPr="00206085" w:rsidR="00DC0BC7" w:rsidP="00DC0BC7" w:rsidRDefault="00DC0BC7" w14:paraId="5C461D2C" w14:textId="77777777">
      <w:pPr>
        <w:pStyle w:val="ListParagraph"/>
        <w:numPr>
          <w:ilvl w:val="0"/>
          <w:numId w:val="9"/>
        </w:numPr>
        <w:jc w:val="both"/>
        <w:rPr>
          <w:iCs/>
          <w:sz w:val="20"/>
          <w:szCs w:val="20"/>
          <w:lang w:val="en-GB" w:eastAsia="zh-CN"/>
        </w:rPr>
      </w:pPr>
      <w:r w:rsidRPr="00206085">
        <w:rPr>
          <w:iCs/>
          <w:sz w:val="20"/>
          <w:szCs w:val="20"/>
          <w:lang w:val="en-GB" w:eastAsia="zh-CN"/>
        </w:rPr>
        <w:t>Management support for Packet Delay Variation reporting. The Packet Delay Variation is the variation of packet delay measured between UE and PSA UPF.</w:t>
      </w:r>
      <w:r w:rsidRPr="00206085">
        <w:t xml:space="preserve"> </w:t>
      </w:r>
      <w:r w:rsidRPr="00206085">
        <w:rPr>
          <w:iCs/>
          <w:sz w:val="20"/>
          <w:szCs w:val="20"/>
          <w:lang w:val="en-GB" w:eastAsia="zh-CN"/>
        </w:rPr>
        <w:t>Upon AF request for Packet Delay Variation monitoring together with packet delay monitoring, the PCF triggers the QoS monitoring procedure and obtains the UL, DL or RT QoS Monitoring result from the SMF. New PM for Packet Delay Variation should be defined and pre-defined N4 rules (i.e., SSR in this bullet) may need to be configured by the management system.</w:t>
      </w:r>
    </w:p>
    <w:p w:rsidRPr="00206085" w:rsidR="00DC0BC7" w:rsidP="009C5D5E" w:rsidRDefault="00DC0BC7" w14:paraId="08DA0937" w14:textId="7CCEE523">
      <w:pPr>
        <w:pStyle w:val="ListParagraph"/>
        <w:numPr>
          <w:ilvl w:val="0"/>
          <w:numId w:val="9"/>
        </w:numPr>
        <w:jc w:val="both"/>
        <w:rPr>
          <w:iCs/>
          <w:sz w:val="20"/>
          <w:szCs w:val="20"/>
          <w:lang w:val="en-GB" w:eastAsia="zh-CN"/>
        </w:rPr>
      </w:pPr>
      <w:r w:rsidRPr="00206085">
        <w:rPr>
          <w:rFonts w:hint="eastAsia"/>
          <w:iCs/>
          <w:sz w:val="20"/>
          <w:szCs w:val="20"/>
          <w:lang w:val="en-GB" w:eastAsia="zh-CN"/>
        </w:rPr>
        <w:t>M</w:t>
      </w:r>
      <w:r w:rsidRPr="00206085">
        <w:rPr>
          <w:iCs/>
          <w:sz w:val="20"/>
          <w:szCs w:val="20"/>
          <w:lang w:val="en-GB" w:eastAsia="zh-CN"/>
        </w:rPr>
        <w:t>anagement support for</w:t>
      </w:r>
      <w:r w:rsidRPr="00206085" w:rsidR="009C5D5E">
        <w:t xml:space="preserve"> </w:t>
      </w:r>
      <w:r w:rsidRPr="00206085" w:rsidR="009C5D5E">
        <w:rPr>
          <w:iCs/>
          <w:sz w:val="20"/>
          <w:szCs w:val="20"/>
          <w:lang w:val="en-GB" w:eastAsia="zh-CN"/>
        </w:rPr>
        <w:t>providing traffic assistance information to enable Connected mode DRX power saving</w:t>
      </w:r>
      <w:r w:rsidRPr="00206085">
        <w:rPr>
          <w:iCs/>
          <w:sz w:val="20"/>
          <w:szCs w:val="20"/>
          <w:lang w:val="en-GB" w:eastAsia="zh-CN"/>
        </w:rPr>
        <w:t>. In order to improve power management schemes like CDRX to achieve the best trade-off among key performance indicators like latency and device battery lifetime</w:t>
      </w:r>
      <w:r w:rsidRPr="00206085" w:rsidR="00911ECC">
        <w:rPr>
          <w:iCs/>
          <w:sz w:val="20"/>
          <w:szCs w:val="20"/>
          <w:lang w:val="en-GB" w:eastAsia="zh-CN"/>
        </w:rPr>
        <w:t>, the</w:t>
      </w:r>
      <w:r w:rsidRPr="00206085">
        <w:rPr>
          <w:iCs/>
          <w:sz w:val="20"/>
          <w:szCs w:val="20"/>
          <w:lang w:val="en-GB" w:eastAsia="zh-CN"/>
        </w:rPr>
        <w:t xml:space="preserve"> </w:t>
      </w:r>
      <w:r w:rsidRPr="00206085" w:rsidR="00B04E06">
        <w:rPr>
          <w:iCs/>
          <w:sz w:val="20"/>
          <w:szCs w:val="20"/>
          <w:lang w:val="en-GB" w:eastAsia="zh-CN"/>
        </w:rPr>
        <w:t>following</w:t>
      </w:r>
      <w:r w:rsidRPr="00206085">
        <w:rPr>
          <w:iCs/>
          <w:sz w:val="20"/>
          <w:szCs w:val="20"/>
          <w:lang w:val="en-GB" w:eastAsia="zh-CN"/>
        </w:rPr>
        <w:t xml:space="preserve"> traffic assistance information may be provided by the CN to NG-RAN at PDU Session Establishment/Modification via an NGAP Message to configure UE power saving management scheme. </w:t>
      </w:r>
    </w:p>
    <w:p w:rsidRPr="00206085" w:rsidR="00DC0BC7" w:rsidP="00DC0BC7" w:rsidRDefault="00DC0BC7" w14:paraId="2FA0297F" w14:textId="77777777">
      <w:pPr>
        <w:pStyle w:val="ListParagraph"/>
        <w:numPr>
          <w:ilvl w:val="1"/>
          <w:numId w:val="9"/>
        </w:numPr>
        <w:jc w:val="both"/>
        <w:rPr>
          <w:iCs/>
          <w:sz w:val="20"/>
          <w:szCs w:val="20"/>
          <w:lang w:val="en-GB" w:eastAsia="zh-CN"/>
        </w:rPr>
      </w:pPr>
      <w:r w:rsidRPr="00206085">
        <w:rPr>
          <w:iCs/>
          <w:sz w:val="20"/>
          <w:szCs w:val="20"/>
          <w:lang w:val="en-GB" w:eastAsia="zh-CN"/>
        </w:rPr>
        <w:t>For Periodicity and N6 Jitter Information associated with Periodicity, the PCF may include an indication for SMF to request the UPF to perform N6 Traffic Parameter(s) measurement (i.e. N6 Jitter Information associated with the DL Periodicity and if not provided by the AF, UL/DL periodicity) within the PCC Rules. Enhancements on the PCC rule is needed.</w:t>
      </w:r>
    </w:p>
    <w:p w:rsidRPr="00206085" w:rsidR="00DC0BC7" w:rsidP="00DC0BC7" w:rsidRDefault="00DC0BC7" w14:paraId="2E64AE8D" w14:textId="77777777">
      <w:pPr>
        <w:pStyle w:val="ListParagraph"/>
        <w:numPr>
          <w:ilvl w:val="1"/>
          <w:numId w:val="9"/>
        </w:numPr>
        <w:jc w:val="both"/>
        <w:rPr>
          <w:iCs/>
          <w:sz w:val="20"/>
          <w:szCs w:val="20"/>
          <w:lang w:val="en-GB" w:eastAsia="zh-CN"/>
        </w:rPr>
      </w:pPr>
      <w:r w:rsidRPr="00206085">
        <w:rPr>
          <w:iCs/>
          <w:sz w:val="20"/>
          <w:szCs w:val="20"/>
          <w:lang w:val="en-GB" w:eastAsia="zh-CN"/>
        </w:rPr>
        <w:t>For the End of Data Burst Marking, an indication can be included in a PCC rule and/or on local operator policies, and then the SMF should request the PSA UPF to detect the last PDU of the data burst and mark the End of Data burst based on the PCC rule. Enhancements on UPFFunction is needed to indicate if end of data burst marking is supported or not.</w:t>
      </w:r>
    </w:p>
    <w:p w:rsidRPr="00206085" w:rsidR="006D04B5" w:rsidP="000B6C7A" w:rsidRDefault="006D04B5" w14:paraId="02C7B94A" w14:textId="12C1078B">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PDU Set Importance based transport level packet marking. </w:t>
      </w:r>
      <w:r w:rsidRPr="00206085" w:rsidR="00BE5D7E">
        <w:rPr>
          <w:sz w:val="20"/>
          <w:szCs w:val="20"/>
          <w:lang w:val="en-GB"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For QoS Flows involving PDU Set QoS handling, the SMF may also consider PDU Set Importance values. It can provide a list of DSCP marking values to the UPF via a FAR, with each value corresponding to one or more PDU Set Importance values</w:t>
      </w:r>
      <w:r w:rsidRPr="00206085" w:rsidR="000B6C7A">
        <w:rPr>
          <w:sz w:val="20"/>
          <w:szCs w:val="20"/>
          <w:lang w:val="en-GB" w:eastAsia="zh-CN"/>
        </w:rPr>
        <w:t>, which</w:t>
      </w:r>
      <w:r w:rsidRPr="00206085" w:rsidR="00BE5D7E">
        <w:rPr>
          <w:sz w:val="20"/>
          <w:szCs w:val="20"/>
          <w:lang w:val="en-GB" w:eastAsia="zh-CN"/>
        </w:rPr>
        <w:t xml:space="preserve"> enables differentiated handling of PDU Sets within the QoS Flow for the downlink direction</w:t>
      </w:r>
      <w:r w:rsidRPr="00206085" w:rsidR="000B6C7A">
        <w:rPr>
          <w:sz w:val="20"/>
          <w:szCs w:val="20"/>
          <w:lang w:val="en-GB" w:eastAsia="zh-CN"/>
        </w:rPr>
        <w:t xml:space="preserve">. Besides, 5G-AN could also consider the relative PDU Set Importance across QoS Flows of the same Priority Level when determining which PDU Set needs to be discarded. This feature </w:t>
      </w:r>
      <w:r w:rsidRPr="00206085" w:rsidR="00BE5D7E">
        <w:rPr>
          <w:sz w:val="20"/>
          <w:szCs w:val="20"/>
          <w:lang w:val="en-GB" w:eastAsia="zh-CN"/>
        </w:rPr>
        <w:t xml:space="preserve">indicates the management support </w:t>
      </w:r>
      <w:r w:rsidRPr="00206085" w:rsidR="000B6C7A">
        <w:rPr>
          <w:sz w:val="20"/>
          <w:szCs w:val="20"/>
          <w:lang w:val="en-GB" w:eastAsia="zh-CN"/>
        </w:rPr>
        <w:t>for configuring</w:t>
      </w:r>
      <w:r w:rsidRPr="00206085" w:rsidR="00BE5D7E">
        <w:rPr>
          <w:sz w:val="20"/>
          <w:szCs w:val="20"/>
          <w:lang w:val="en-GB" w:eastAsia="zh-CN"/>
        </w:rPr>
        <w:t xml:space="preserve"> </w:t>
      </w:r>
      <w:r w:rsidRPr="00206085" w:rsidR="000B6C7A">
        <w:rPr>
          <w:sz w:val="20"/>
          <w:szCs w:val="20"/>
          <w:lang w:val="en-GB" w:eastAsia="zh-CN"/>
        </w:rPr>
        <w:t>FAR and enhancing UPFFunction</w:t>
      </w:r>
      <w:r w:rsidRPr="00206085" w:rsidR="00310AE8">
        <w:rPr>
          <w:sz w:val="20"/>
          <w:szCs w:val="20"/>
          <w:lang w:val="en-GB" w:eastAsia="zh-CN"/>
        </w:rPr>
        <w:t xml:space="preserve">. </w:t>
      </w:r>
    </w:p>
    <w:p w:rsidRPr="00206085" w:rsidR="006D04B5" w:rsidP="00310AE8" w:rsidRDefault="006D04B5" w14:paraId="589FBAA2" w14:textId="77777777">
      <w:pPr>
        <w:jc w:val="both"/>
        <w:rPr>
          <w:iCs/>
          <w:lang w:eastAsia="zh-CN"/>
        </w:rPr>
      </w:pPr>
    </w:p>
    <w:p w:rsidRPr="00206085" w:rsidR="006151EA" w:rsidP="00F86407" w:rsidRDefault="00371FED" w14:paraId="7275595E" w14:textId="64F742BC">
      <w:pPr>
        <w:pStyle w:val="ListParagraph"/>
        <w:numPr>
          <w:ilvl w:val="0"/>
          <w:numId w:val="9"/>
        </w:numPr>
        <w:jc w:val="both"/>
        <w:rPr>
          <w:iCs/>
          <w:sz w:val="20"/>
          <w:szCs w:val="20"/>
          <w:lang w:val="en-GB" w:eastAsia="zh-CN"/>
        </w:rPr>
      </w:pPr>
      <w:r w:rsidRPr="00206085">
        <w:rPr>
          <w:iCs/>
          <w:sz w:val="20"/>
          <w:szCs w:val="20"/>
          <w:lang w:val="en-GB" w:eastAsia="zh-CN"/>
        </w:rPr>
        <w:t xml:space="preserve">Management support for transferring media related information over N6. </w:t>
      </w:r>
      <w:r w:rsidRPr="00206085" w:rsidR="00F86407">
        <w:rPr>
          <w:iCs/>
          <w:sz w:val="20"/>
          <w:szCs w:val="20"/>
          <w:lang w:val="en-GB" w:eastAsia="zh-CN"/>
        </w:rPr>
        <w:t>End-to-end encryption is widely used in current networks to ensure security, and this is also expected for XR and media service. However, when the end-to-end connection for XR and media traffic between the UE and Application Server is fully encrypted, the UPF cannot identify certain information, such as PDU Set information</w:t>
      </w:r>
      <w:r w:rsidRPr="00206085">
        <w:rPr>
          <w:iCs/>
          <w:sz w:val="20"/>
          <w:szCs w:val="20"/>
          <w:lang w:val="en-GB" w:eastAsia="zh-CN"/>
        </w:rPr>
        <w:t>.</w:t>
      </w:r>
      <w:r w:rsidRPr="00206085" w:rsidR="002A0096">
        <w:rPr>
          <w:iCs/>
          <w:sz w:val="20"/>
          <w:szCs w:val="20"/>
          <w:lang w:val="en-GB" w:eastAsia="zh-CN"/>
        </w:rPr>
        <w:t xml:space="preserve"> </w:t>
      </w:r>
      <w:r w:rsidRPr="00206085" w:rsidR="006151EA">
        <w:rPr>
          <w:iCs/>
          <w:sz w:val="20"/>
          <w:szCs w:val="20"/>
          <w:lang w:val="en-GB" w:eastAsia="zh-CN"/>
        </w:rPr>
        <w:t>As specified in the clause 5.37.9, on-path N6 signalling methods (Media Over QUIC, connect-UDP, and UDP-Option) are used to transfer media related information over N6</w:t>
      </w:r>
      <w:r w:rsidRPr="00206085" w:rsidR="00F86407">
        <w:rPr>
          <w:iCs/>
          <w:sz w:val="20"/>
          <w:szCs w:val="20"/>
          <w:lang w:val="en-GB" w:eastAsia="zh-CN"/>
        </w:rPr>
        <w:t>. These methods allow media-related information to be</w:t>
      </w:r>
      <w:r w:rsidRPr="00206085" w:rsidR="006151EA">
        <w:rPr>
          <w:iCs/>
          <w:sz w:val="20"/>
          <w:szCs w:val="20"/>
          <w:lang w:val="en-GB" w:eastAsia="zh-CN"/>
        </w:rPr>
        <w:t xml:space="preserve"> sent toge</w:t>
      </w:r>
      <w:r w:rsidRPr="00206085" w:rsidR="00F86407">
        <w:rPr>
          <w:iCs/>
          <w:sz w:val="20"/>
          <w:szCs w:val="20"/>
          <w:lang w:val="en-GB" w:eastAsia="zh-CN"/>
        </w:rPr>
        <w:t xml:space="preserve">ther with the encrypted payload, ensuring that </w:t>
      </w:r>
      <w:r w:rsidRPr="00206085" w:rsidR="006151EA">
        <w:rPr>
          <w:iCs/>
          <w:sz w:val="20"/>
          <w:szCs w:val="20"/>
          <w:lang w:val="en-GB" w:eastAsia="zh-CN"/>
        </w:rPr>
        <w:t xml:space="preserve">media related information </w:t>
      </w:r>
      <w:r w:rsidRPr="00206085" w:rsidR="00F86407">
        <w:rPr>
          <w:iCs/>
          <w:sz w:val="20"/>
          <w:szCs w:val="20"/>
          <w:lang w:val="en-GB" w:eastAsia="zh-CN"/>
        </w:rPr>
        <w:t>is</w:t>
      </w:r>
      <w:r w:rsidRPr="00206085" w:rsidR="006151EA">
        <w:rPr>
          <w:iCs/>
          <w:sz w:val="20"/>
          <w:szCs w:val="20"/>
          <w:lang w:val="en-GB" w:eastAsia="zh-CN"/>
        </w:rPr>
        <w:t xml:space="preserve"> received synchronously with the media packet. </w:t>
      </w:r>
      <w:r w:rsidRPr="00206085" w:rsidR="00F86407">
        <w:rPr>
          <w:iCs/>
          <w:sz w:val="20"/>
          <w:szCs w:val="20"/>
          <w:lang w:val="en-GB" w:eastAsia="zh-CN"/>
        </w:rPr>
        <w:t>For example, with</w:t>
      </w:r>
      <w:r w:rsidRPr="00206085" w:rsidR="006151EA">
        <w:rPr>
          <w:iCs/>
          <w:sz w:val="20"/>
          <w:szCs w:val="20"/>
          <w:lang w:val="en-GB" w:eastAsia="zh-CN"/>
        </w:rPr>
        <w:t xml:space="preserve"> MoQ, PCF determines PCC rules based on AF request </w:t>
      </w:r>
      <w:r w:rsidRPr="00206085" w:rsidR="00F86407">
        <w:rPr>
          <w:iCs/>
          <w:sz w:val="20"/>
          <w:szCs w:val="20"/>
          <w:lang w:val="en-GB" w:eastAsia="zh-CN"/>
        </w:rPr>
        <w:t xml:space="preserve">including </w:t>
      </w:r>
      <w:r w:rsidRPr="00206085" w:rsidR="006151EA">
        <w:rPr>
          <w:iCs/>
          <w:sz w:val="20"/>
          <w:szCs w:val="20"/>
          <w:lang w:val="en-GB" w:eastAsia="zh-CN"/>
        </w:rPr>
        <w:t xml:space="preserve">Protocol Description and the requirement for MoQ, to instruct SMF/UPF to identify PDU Set information for MoQ traffic. </w:t>
      </w:r>
      <w:r w:rsidRPr="00206085" w:rsidR="00F86407">
        <w:rPr>
          <w:iCs/>
          <w:sz w:val="20"/>
          <w:szCs w:val="20"/>
          <w:lang w:val="en-GB" w:eastAsia="zh-CN"/>
        </w:rPr>
        <w:t xml:space="preserve">The </w:t>
      </w:r>
      <w:r w:rsidRPr="00206085" w:rsidR="006151EA">
        <w:rPr>
          <w:iCs/>
          <w:sz w:val="20"/>
          <w:szCs w:val="20"/>
          <w:lang w:val="en-GB" w:eastAsia="zh-CN"/>
        </w:rPr>
        <w:t xml:space="preserve">UPF supporting the MoQ relay functionality could be selected by SMF during the PDU session establishment. </w:t>
      </w:r>
      <w:r w:rsidRPr="00206085" w:rsidR="00F86407">
        <w:rPr>
          <w:iCs/>
          <w:sz w:val="20"/>
          <w:szCs w:val="20"/>
          <w:lang w:val="en-GB" w:eastAsia="zh-CN"/>
        </w:rPr>
        <w:t>From a management perspective, enhancements are needed in pre</w:t>
      </w:r>
      <w:r w:rsidRPr="00206085" w:rsidR="0093614D">
        <w:rPr>
          <w:iCs/>
          <w:sz w:val="20"/>
          <w:szCs w:val="20"/>
          <w:lang w:val="en-GB" w:eastAsia="zh-CN"/>
        </w:rPr>
        <w:t>-</w:t>
      </w:r>
      <w:r w:rsidRPr="00206085" w:rsidR="00F86407">
        <w:rPr>
          <w:iCs/>
          <w:sz w:val="20"/>
          <w:szCs w:val="20"/>
          <w:lang w:val="en-GB" w:eastAsia="zh-CN"/>
        </w:rPr>
        <w:t>defined PCC ru</w:t>
      </w:r>
      <w:r w:rsidRPr="00206085" w:rsidR="0093614D">
        <w:rPr>
          <w:iCs/>
          <w:sz w:val="20"/>
          <w:szCs w:val="20"/>
          <w:lang w:val="en-GB" w:eastAsia="zh-CN"/>
        </w:rPr>
        <w:t>les, N4 rules, and UPFFunction</w:t>
      </w:r>
      <w:r w:rsidRPr="00206085" w:rsidR="00F86407">
        <w:rPr>
          <w:iCs/>
          <w:sz w:val="20"/>
          <w:szCs w:val="20"/>
          <w:lang w:val="en-GB" w:eastAsia="zh-CN"/>
        </w:rPr>
        <w:t xml:space="preserve"> to support these processes effectively.</w:t>
      </w:r>
    </w:p>
    <w:p w:rsidRPr="00206085" w:rsidR="0086132E" w:rsidP="00224C0A" w:rsidRDefault="006151EA" w14:paraId="2EE03E81" w14:textId="21B45890">
      <w:pPr>
        <w:pStyle w:val="ListParagraph"/>
        <w:numPr>
          <w:ilvl w:val="0"/>
          <w:numId w:val="9"/>
        </w:numPr>
        <w:jc w:val="both"/>
        <w:rPr>
          <w:iCs/>
          <w:sz w:val="20"/>
          <w:szCs w:val="20"/>
          <w:lang w:val="en-GB" w:eastAsia="zh-CN"/>
        </w:rPr>
      </w:pPr>
      <w:r w:rsidRPr="00206085">
        <w:rPr>
          <w:iCs/>
          <w:sz w:val="20"/>
          <w:szCs w:val="20"/>
          <w:lang w:val="en-GB" w:eastAsia="zh-CN"/>
        </w:rPr>
        <w:t>Management support for dynamically changing traffic characteristics.</w:t>
      </w:r>
      <w:r w:rsidRPr="00206085" w:rsidR="0086132E">
        <w:rPr>
          <w:iCs/>
          <w:sz w:val="20"/>
          <w:szCs w:val="20"/>
          <w:lang w:val="en-GB" w:eastAsia="zh-CN"/>
        </w:rPr>
        <w:t xml:space="preserve"> The traffic pattern of an XR session changes </w:t>
      </w:r>
      <w:r w:rsidRPr="00206085" w:rsidR="00224C0A">
        <w:rPr>
          <w:iCs/>
          <w:sz w:val="20"/>
          <w:szCs w:val="20"/>
          <w:lang w:val="en-GB" w:eastAsia="zh-CN"/>
        </w:rPr>
        <w:t xml:space="preserve">can be based on the usage and </w:t>
      </w:r>
      <w:r w:rsidRPr="00206085" w:rsidR="0086132E">
        <w:rPr>
          <w:iCs/>
          <w:sz w:val="20"/>
          <w:szCs w:val="20"/>
          <w:lang w:val="en-GB" w:eastAsia="zh-CN"/>
        </w:rPr>
        <w:t xml:space="preserve">applications. </w:t>
      </w:r>
      <w:r w:rsidRPr="00206085" w:rsidR="00224C0A">
        <w:rPr>
          <w:iCs/>
          <w:sz w:val="20"/>
          <w:szCs w:val="20"/>
          <w:lang w:val="en-GB" w:eastAsia="zh-CN"/>
        </w:rPr>
        <w:t>For instance, the traffic pattern may change dynamically when the size of media frames fluctuates due to scene changes, such as during initial start-up or when a user interacts with a progress bar.</w:t>
      </w:r>
      <w:r w:rsidRPr="00206085" w:rsidR="0086132E">
        <w:rPr>
          <w:iCs/>
          <w:sz w:val="20"/>
          <w:szCs w:val="20"/>
          <w:lang w:val="en-GB" w:eastAsia="zh-CN"/>
        </w:rPr>
        <w:t xml:space="preserve"> To </w:t>
      </w:r>
      <w:r w:rsidRPr="00206085" w:rsidR="00224C0A">
        <w:rPr>
          <w:iCs/>
          <w:sz w:val="20"/>
          <w:szCs w:val="20"/>
          <w:lang w:val="en-GB" w:eastAsia="zh-CN"/>
        </w:rPr>
        <w:t>handle</w:t>
      </w:r>
      <w:r w:rsidRPr="00206085" w:rsidR="0086132E">
        <w:rPr>
          <w:iCs/>
          <w:sz w:val="20"/>
          <w:szCs w:val="20"/>
          <w:lang w:val="en-GB" w:eastAsia="zh-CN"/>
        </w:rPr>
        <w:t xml:space="preserve"> </w:t>
      </w:r>
      <w:r w:rsidRPr="00206085" w:rsidR="00971EF0">
        <w:rPr>
          <w:iCs/>
          <w:sz w:val="20"/>
          <w:szCs w:val="20"/>
          <w:lang w:val="en-GB" w:eastAsia="zh-CN"/>
        </w:rPr>
        <w:t xml:space="preserve">data burst </w:t>
      </w:r>
      <w:r w:rsidRPr="00206085" w:rsidR="00224C0A">
        <w:rPr>
          <w:iCs/>
          <w:sz w:val="20"/>
          <w:szCs w:val="20"/>
          <w:lang w:val="en-GB" w:eastAsia="zh-CN"/>
        </w:rPr>
        <w:t>in</w:t>
      </w:r>
      <w:r w:rsidRPr="00206085" w:rsidR="00971EF0">
        <w:rPr>
          <w:iCs/>
          <w:sz w:val="20"/>
          <w:szCs w:val="20"/>
          <w:lang w:val="en-GB" w:eastAsia="zh-CN"/>
        </w:rPr>
        <w:t xml:space="preserve"> dynamic traffic</w:t>
      </w:r>
      <w:r w:rsidRPr="00206085" w:rsidR="0086132E">
        <w:rPr>
          <w:iCs/>
          <w:sz w:val="20"/>
          <w:szCs w:val="20"/>
          <w:lang w:val="en-GB" w:eastAsia="zh-CN"/>
        </w:rPr>
        <w:t>, as described in clause 6.1.3.27.5 of TS 23.503, the PCF may include a Data Burst Size Marking Indication</w:t>
      </w:r>
      <w:r w:rsidRPr="00206085" w:rsidR="007A7CBF">
        <w:rPr>
          <w:iCs/>
          <w:sz w:val="20"/>
          <w:szCs w:val="20"/>
          <w:lang w:val="en-GB" w:eastAsia="zh-CN"/>
        </w:rPr>
        <w:t>/Time to Next Burst Marking Indication</w:t>
      </w:r>
      <w:r w:rsidRPr="00206085" w:rsidR="0086132E">
        <w:rPr>
          <w:iCs/>
          <w:sz w:val="20"/>
          <w:szCs w:val="20"/>
          <w:lang w:val="en-GB" w:eastAsia="zh-CN"/>
        </w:rPr>
        <w:t xml:space="preserve"> within a PCC Rule to request the UPF to identify and mark the Data Burst Size of the data burst</w:t>
      </w:r>
      <w:r w:rsidRPr="00206085" w:rsidR="007A7CBF">
        <w:rPr>
          <w:iCs/>
          <w:sz w:val="20"/>
          <w:szCs w:val="20"/>
          <w:lang w:val="en-GB" w:eastAsia="zh-CN"/>
        </w:rPr>
        <w:t>/ time to next data burst</w:t>
      </w:r>
      <w:r w:rsidRPr="00206085" w:rsidR="0086132E">
        <w:rPr>
          <w:iCs/>
          <w:sz w:val="20"/>
          <w:szCs w:val="20"/>
          <w:lang w:val="en-GB" w:eastAsia="zh-CN"/>
        </w:rPr>
        <w:t xml:space="preserve"> for the corresponding QoS Flow.</w:t>
      </w:r>
      <w:r w:rsidRPr="00206085" w:rsidR="007A7CBF">
        <w:rPr>
          <w:iCs/>
          <w:sz w:val="20"/>
          <w:szCs w:val="20"/>
          <w:lang w:val="en-GB" w:eastAsia="zh-CN"/>
        </w:rPr>
        <w:t xml:space="preserve"> </w:t>
      </w:r>
      <w:r w:rsidRPr="00206085" w:rsidR="00971EF0">
        <w:rPr>
          <w:iCs/>
          <w:sz w:val="20"/>
          <w:szCs w:val="20"/>
          <w:lang w:val="en-GB" w:eastAsia="zh-CN"/>
        </w:rPr>
        <w:t xml:space="preserve">Furthermore, Expedited Data Transfer with reflective QoS can be requested by AF to expedite the data transfer of larger payload for IP flow(s) of XR application. </w:t>
      </w:r>
      <w:r w:rsidRPr="00206085" w:rsidR="007A7CBF">
        <w:rPr>
          <w:iCs/>
          <w:sz w:val="20"/>
          <w:szCs w:val="20"/>
          <w:lang w:val="en-GB" w:eastAsia="zh-CN"/>
        </w:rPr>
        <w:t xml:space="preserve">From </w:t>
      </w:r>
      <w:r w:rsidRPr="00206085" w:rsidR="00224C0A">
        <w:rPr>
          <w:iCs/>
          <w:sz w:val="20"/>
          <w:szCs w:val="20"/>
          <w:lang w:val="en-GB" w:eastAsia="zh-CN"/>
        </w:rPr>
        <w:t xml:space="preserve">a </w:t>
      </w:r>
      <w:r w:rsidRPr="00206085" w:rsidR="007A7CBF">
        <w:rPr>
          <w:iCs/>
          <w:sz w:val="20"/>
          <w:szCs w:val="20"/>
          <w:lang w:val="en-GB" w:eastAsia="zh-CN"/>
        </w:rPr>
        <w:t>management</w:t>
      </w:r>
      <w:r w:rsidRPr="00206085" w:rsidR="00224C0A">
        <w:rPr>
          <w:iCs/>
          <w:sz w:val="20"/>
          <w:szCs w:val="20"/>
          <w:lang w:val="en-GB" w:eastAsia="zh-CN"/>
        </w:rPr>
        <w:t xml:space="preserve"> perspective</w:t>
      </w:r>
      <w:r w:rsidRPr="00206085" w:rsidR="007A7CBF">
        <w:rPr>
          <w:iCs/>
          <w:sz w:val="20"/>
          <w:szCs w:val="20"/>
          <w:lang w:val="en-GB" w:eastAsia="zh-CN"/>
        </w:rPr>
        <w:t>, enhancements on pre-defined PCC rules, N4 rules, and UPFFunction are needed</w:t>
      </w:r>
      <w:r w:rsidRPr="00206085" w:rsidR="00224C0A">
        <w:rPr>
          <w:iCs/>
          <w:sz w:val="20"/>
          <w:szCs w:val="20"/>
          <w:lang w:val="en-GB" w:eastAsia="zh-CN"/>
        </w:rPr>
        <w:t xml:space="preserve"> to support these dynamic traffic handling capabilities</w:t>
      </w:r>
      <w:r w:rsidRPr="00206085" w:rsidR="007A7CBF">
        <w:rPr>
          <w:iCs/>
          <w:sz w:val="20"/>
          <w:szCs w:val="20"/>
          <w:lang w:val="en-GB" w:eastAsia="zh-CN"/>
        </w:rPr>
        <w:t>.</w:t>
      </w:r>
    </w:p>
    <w:p w:rsidRPr="00206085" w:rsidR="00371FED" w:rsidP="00B7296C" w:rsidRDefault="006151EA" w14:paraId="06D78475" w14:textId="12381CC0">
      <w:pPr>
        <w:pStyle w:val="ListParagraph"/>
        <w:numPr>
          <w:ilvl w:val="0"/>
          <w:numId w:val="9"/>
        </w:numPr>
        <w:jc w:val="both"/>
        <w:rPr>
          <w:iCs/>
          <w:sz w:val="20"/>
          <w:szCs w:val="20"/>
          <w:lang w:val="en-GB" w:eastAsia="zh-CN"/>
        </w:rPr>
      </w:pPr>
      <w:r w:rsidRPr="00206085">
        <w:rPr>
          <w:iCs/>
          <w:sz w:val="20"/>
          <w:szCs w:val="20"/>
          <w:lang w:val="en-GB" w:eastAsia="zh-CN"/>
        </w:rPr>
        <w:t>Management support for traffic identification and differentiated QoS for multiplexed media flows</w:t>
      </w:r>
      <w:r w:rsidRPr="00206085" w:rsidR="00B7296C">
        <w:rPr>
          <w:iCs/>
          <w:sz w:val="20"/>
          <w:szCs w:val="20"/>
          <w:lang w:val="en-GB" w:eastAsia="zh-CN"/>
        </w:rPr>
        <w:t>. XR and interactive media services can send data traffic of different media components with different QoS requirements. Several media flows could be multiplexed on the same end-to-end transport layer connection. In order to uniquely identify each media flow, the IP Packet Filter can further include multiplexed media specific (S)RTP Multiplexed Media Identification Information to differentiate the media flow among multiple media flows that share the same transport layer related elements in the packet filter. PCC rule and N4 Rules can be enhanced or defined by adding Multiplexed Media Identification Information.</w:t>
      </w:r>
    </w:p>
    <w:p w:rsidR="00DC0BC7" w:rsidP="00DC0BC7" w:rsidRDefault="00DC0BC7" w14:paraId="678920A6" w14:textId="77777777">
      <w:pPr>
        <w:jc w:val="both"/>
        <w:rPr>
          <w:iCs/>
          <w:lang w:eastAsia="zh-CN"/>
        </w:rPr>
      </w:pPr>
    </w:p>
    <w:p w:rsidR="00DC0BC7" w:rsidP="00DC0BC7" w:rsidRDefault="00DC0BC7" w14:paraId="12B680CF" w14:textId="77777777">
      <w:pPr>
        <w:spacing w:after="120" w:afterLines="50"/>
        <w:jc w:val="both"/>
        <w:rPr>
          <w:iCs/>
          <w:lang w:eastAsia="zh-CN"/>
        </w:rPr>
      </w:pPr>
      <w:r>
        <w:rPr>
          <w:iCs/>
          <w:lang w:eastAsia="zh-CN"/>
        </w:rPr>
        <w:t>According to the analysis above, the potential enhancements may summarized as follows:</w:t>
      </w:r>
    </w:p>
    <w:p w:rsidR="00DC0BC7" w:rsidP="00A546A8" w:rsidRDefault="00DC0BC7" w14:paraId="7E784C61" w14:textId="6BBD4312">
      <w:pPr>
        <w:pStyle w:val="ListParagraph"/>
        <w:numPr>
          <w:ilvl w:val="0"/>
          <w:numId w:val="9"/>
        </w:numPr>
        <w:spacing w:before="0" w:beforeAutospacing="0" w:after="0" w:afterAutospacing="0"/>
        <w:rPr>
          <w:sz w:val="20"/>
          <w:szCs w:val="20"/>
          <w:lang w:val="en-GB" w:eastAsia="zh-CN"/>
        </w:rPr>
      </w:pPr>
      <w:r>
        <w:rPr>
          <w:sz w:val="20"/>
          <w:szCs w:val="20"/>
          <w:lang w:val="en-GB" w:eastAsia="zh-CN"/>
        </w:rPr>
        <w:t>Enhancements on Configuration</w:t>
      </w:r>
      <w:r w:rsidR="00A546A8">
        <w:rPr>
          <w:sz w:val="20"/>
          <w:szCs w:val="20"/>
          <w:lang w:val="en-GB" w:eastAsia="zh-CN"/>
        </w:rPr>
        <w:t xml:space="preserve"> </w:t>
      </w:r>
      <w:r w:rsidRPr="00A546A8" w:rsidR="00A546A8">
        <w:rPr>
          <w:sz w:val="20"/>
          <w:szCs w:val="20"/>
          <w:lang w:val="en-GB" w:eastAsia="zh-CN"/>
        </w:rPr>
        <w:t>reading capability</w:t>
      </w:r>
      <w:r>
        <w:rPr>
          <w:sz w:val="20"/>
          <w:szCs w:val="20"/>
          <w:lang w:val="en-GB" w:eastAsia="zh-CN"/>
        </w:rPr>
        <w:t xml:space="preserve"> of </w:t>
      </w:r>
      <w:r w:rsidR="00FC6D04">
        <w:rPr>
          <w:sz w:val="20"/>
          <w:szCs w:val="20"/>
          <w:lang w:val="en-GB" w:eastAsia="zh-CN"/>
        </w:rPr>
        <w:t>Core Network function</w:t>
      </w:r>
      <w:r>
        <w:rPr>
          <w:sz w:val="20"/>
          <w:szCs w:val="20"/>
          <w:lang w:val="en-GB" w:eastAsia="zh-CN"/>
        </w:rPr>
        <w:t xml:space="preserve"> to support the handling capability for XR</w:t>
      </w:r>
      <w:r w:rsidR="00F537CA">
        <w:rPr>
          <w:sz w:val="20"/>
          <w:szCs w:val="20"/>
          <w:lang w:val="en-GB" w:eastAsia="zh-CN"/>
        </w:rPr>
        <w:t>M</w:t>
      </w:r>
      <w:r>
        <w:rPr>
          <w:sz w:val="20"/>
          <w:szCs w:val="20"/>
          <w:lang w:val="en-GB" w:eastAsia="zh-CN"/>
        </w:rPr>
        <w:t xml:space="preserve"> service.</w:t>
      </w:r>
    </w:p>
    <w:p w:rsidRPr="00FC6D04" w:rsidR="00FC6D04" w:rsidP="00DA4B83" w:rsidRDefault="00FC6D04" w14:paraId="645D4078" w14:textId="436FBD41">
      <w:pPr>
        <w:pStyle w:val="ListParagraph"/>
        <w:numPr>
          <w:ilvl w:val="0"/>
          <w:numId w:val="9"/>
        </w:numPr>
        <w:spacing w:before="0" w:beforeAutospacing="0" w:after="0" w:afterAutospacing="0"/>
        <w:rPr>
          <w:sz w:val="20"/>
          <w:szCs w:val="20"/>
          <w:lang w:val="en-GB" w:eastAsia="zh-CN"/>
        </w:rPr>
      </w:pPr>
      <w:r>
        <w:rPr>
          <w:sz w:val="20"/>
          <w:szCs w:val="20"/>
          <w:lang w:val="en-GB" w:eastAsia="zh-CN"/>
        </w:rPr>
        <w:t xml:space="preserve">Enhancements on Configuration of </w:t>
      </w:r>
      <w:r w:rsidRPr="00FC6D04">
        <w:rPr>
          <w:sz w:val="20"/>
          <w:szCs w:val="20"/>
          <w:lang w:val="en-GB" w:eastAsia="zh-CN"/>
        </w:rPr>
        <w:t>QFQoSMonitoringControl</w:t>
      </w:r>
      <w:r>
        <w:rPr>
          <w:sz w:val="20"/>
          <w:szCs w:val="20"/>
          <w:lang w:val="en-GB" w:eastAsia="zh-CN"/>
        </w:rPr>
        <w:t xml:space="preserve"> to</w:t>
      </w:r>
      <w:r w:rsidRPr="00DA4B83" w:rsidR="00DA4B83">
        <w:rPr>
          <w:sz w:val="20"/>
          <w:szCs w:val="20"/>
          <w:lang w:val="en-GB" w:eastAsia="zh-CN"/>
        </w:rPr>
        <w:t xml:space="preserve"> expose additional information related to XRM</w:t>
      </w:r>
      <w:r w:rsidRPr="00DA4B83" w:rsidDel="00DA4B83" w:rsidR="00DA4B83">
        <w:rPr>
          <w:sz w:val="20"/>
          <w:szCs w:val="20"/>
          <w:lang w:val="en-GB" w:eastAsia="zh-CN"/>
        </w:rPr>
        <w:t xml:space="preserve"> </w:t>
      </w:r>
      <w:r>
        <w:rPr>
          <w:sz w:val="20"/>
          <w:szCs w:val="20"/>
          <w:lang w:val="en-GB" w:eastAsia="zh-CN"/>
        </w:rPr>
        <w:t>.</w:t>
      </w:r>
    </w:p>
    <w:p w:rsidRPr="0063478D" w:rsidR="00DC0BC7" w:rsidP="0063478D" w:rsidRDefault="00DC0BC7" w14:paraId="68171481" w14:textId="03947A7D">
      <w:pPr>
        <w:pStyle w:val="ListParagraph"/>
        <w:numPr>
          <w:ilvl w:val="0"/>
          <w:numId w:val="9"/>
        </w:numPr>
        <w:rPr>
          <w:iCs/>
          <w:sz w:val="20"/>
          <w:szCs w:val="20"/>
          <w:lang w:val="en-GB" w:eastAsia="zh-CN"/>
        </w:rPr>
      </w:pPr>
      <w:r>
        <w:rPr>
          <w:sz w:val="20"/>
          <w:szCs w:val="20"/>
          <w:lang w:val="en-GB" w:eastAsia="zh-CN"/>
        </w:rPr>
        <w:t xml:space="preserve">Enhancements on measurements </w:t>
      </w:r>
      <w:r w:rsidR="00A57F9C">
        <w:rPr>
          <w:sz w:val="20"/>
          <w:szCs w:val="20"/>
          <w:lang w:val="en-GB" w:eastAsia="zh-CN"/>
        </w:rPr>
        <w:t xml:space="preserve">of 5GC </w:t>
      </w:r>
      <w:r>
        <w:rPr>
          <w:sz w:val="20"/>
          <w:szCs w:val="20"/>
          <w:lang w:val="en-GB" w:eastAsia="zh-CN"/>
        </w:rPr>
        <w:t>for XR</w:t>
      </w:r>
      <w:r w:rsidR="00243EDC">
        <w:rPr>
          <w:sz w:val="20"/>
          <w:szCs w:val="20"/>
          <w:lang w:val="en-GB" w:eastAsia="zh-CN"/>
        </w:rPr>
        <w:t>M</w:t>
      </w:r>
      <w:r>
        <w:rPr>
          <w:sz w:val="20"/>
          <w:szCs w:val="20"/>
          <w:lang w:val="en-GB" w:eastAsia="zh-CN"/>
        </w:rPr>
        <w:t xml:space="preserve"> service</w:t>
      </w:r>
      <w:r w:rsidR="0063478D">
        <w:rPr>
          <w:sz w:val="20"/>
          <w:szCs w:val="20"/>
          <w:lang w:val="en-GB" w:eastAsia="zh-CN"/>
        </w:rPr>
        <w:t xml:space="preserve"> including</w:t>
      </w:r>
      <w:r w:rsidRPr="0063478D" w:rsidR="0063478D">
        <w:rPr>
          <w:iCs/>
          <w:sz w:val="20"/>
          <w:szCs w:val="20"/>
          <w:lang w:val="en-GB" w:eastAsia="zh-CN"/>
        </w:rPr>
        <w:t xml:space="preserve"> XRM related QoS monitoring parameters </w:t>
      </w:r>
      <w:r w:rsidR="0063478D">
        <w:rPr>
          <w:rFonts w:hint="eastAsia"/>
          <w:iCs/>
          <w:sz w:val="20"/>
          <w:szCs w:val="20"/>
          <w:lang w:val="en-GB" w:eastAsia="zh-CN"/>
        </w:rPr>
        <w:t>(</w:t>
      </w:r>
      <w:r w:rsidR="0063478D">
        <w:rPr>
          <w:iCs/>
          <w:sz w:val="20"/>
          <w:szCs w:val="20"/>
          <w:lang w:val="en-GB" w:eastAsia="zh-CN"/>
        </w:rPr>
        <w:t xml:space="preserve">e.g., </w:t>
      </w:r>
      <w:r w:rsidRPr="0063478D" w:rsidR="0063478D">
        <w:rPr>
          <w:iCs/>
          <w:sz w:val="20"/>
          <w:szCs w:val="20"/>
          <w:lang w:val="en-GB" w:eastAsia="zh-CN"/>
        </w:rPr>
        <w:t>Packet Delay Variation</w:t>
      </w:r>
      <w:r w:rsidR="0063478D">
        <w:rPr>
          <w:iCs/>
          <w:sz w:val="20"/>
          <w:szCs w:val="20"/>
          <w:lang w:val="en-GB" w:eastAsia="zh-CN"/>
        </w:rPr>
        <w:t xml:space="preserve">) and </w:t>
      </w:r>
      <w:r w:rsidRPr="0063478D" w:rsidR="0063478D">
        <w:rPr>
          <w:iCs/>
          <w:sz w:val="20"/>
          <w:szCs w:val="20"/>
          <w:lang w:val="en-GB" w:eastAsia="zh-CN"/>
        </w:rPr>
        <w:t xml:space="preserve">XRM related N6 measurements </w:t>
      </w:r>
      <w:r w:rsidR="0063478D">
        <w:rPr>
          <w:iCs/>
          <w:sz w:val="20"/>
          <w:szCs w:val="20"/>
          <w:lang w:val="en-GB" w:eastAsia="zh-CN"/>
        </w:rPr>
        <w:t xml:space="preserve">(e.g., </w:t>
      </w:r>
      <w:r w:rsidRPr="0063478D" w:rsidR="0063478D">
        <w:rPr>
          <w:iCs/>
          <w:sz w:val="20"/>
          <w:szCs w:val="20"/>
          <w:lang w:val="en-GB" w:eastAsia="zh-CN"/>
        </w:rPr>
        <w:t>Periodicity and N6 jitter</w:t>
      </w:r>
      <w:r w:rsidR="0063478D">
        <w:rPr>
          <w:iCs/>
          <w:sz w:val="20"/>
          <w:szCs w:val="20"/>
          <w:lang w:val="en-GB" w:eastAsia="zh-CN"/>
        </w:rPr>
        <w:t>)</w:t>
      </w:r>
      <w:r w:rsidRPr="0063478D" w:rsidR="0063478D">
        <w:rPr>
          <w:iCs/>
          <w:sz w:val="20"/>
          <w:szCs w:val="20"/>
          <w:lang w:val="en-GB" w:eastAsia="zh-CN"/>
        </w:rPr>
        <w:t>.</w:t>
      </w:r>
    </w:p>
    <w:p w:rsidR="00DC0BC7" w:rsidP="00DC0BC7" w:rsidRDefault="00DC0BC7" w14:paraId="587A8F06" w14:textId="1D1D07E5">
      <w:pPr>
        <w:pStyle w:val="ListParagraph"/>
        <w:numPr>
          <w:ilvl w:val="0"/>
          <w:numId w:val="9"/>
        </w:numPr>
        <w:spacing w:before="0" w:beforeAutospacing="0" w:after="0" w:afterAutospacing="0"/>
        <w:rPr>
          <w:sz w:val="20"/>
          <w:szCs w:val="20"/>
          <w:lang w:val="en-GB" w:eastAsia="zh-CN"/>
        </w:rPr>
      </w:pPr>
      <w:r>
        <w:rPr>
          <w:sz w:val="20"/>
          <w:szCs w:val="20"/>
          <w:lang w:val="en-GB" w:eastAsia="zh-CN"/>
        </w:rPr>
        <w:t>Enhancements on Pre-defined PCC rules to support the policy control for XR</w:t>
      </w:r>
      <w:r w:rsidR="00243EDC">
        <w:rPr>
          <w:sz w:val="20"/>
          <w:szCs w:val="20"/>
          <w:lang w:val="en-GB" w:eastAsia="zh-CN"/>
        </w:rPr>
        <w:t>M</w:t>
      </w:r>
      <w:r>
        <w:rPr>
          <w:sz w:val="20"/>
          <w:szCs w:val="20"/>
          <w:lang w:val="en-GB" w:eastAsia="zh-CN"/>
        </w:rPr>
        <w:t xml:space="preserve"> service.</w:t>
      </w:r>
    </w:p>
    <w:p w:rsidRPr="00912C50" w:rsidR="00DC0BC7" w:rsidP="00DC0BC7" w:rsidRDefault="00DC0BC7" w14:paraId="70CDC42D" w14:textId="7C590BBB">
      <w:pPr>
        <w:pStyle w:val="ListParagraph"/>
        <w:numPr>
          <w:ilvl w:val="0"/>
          <w:numId w:val="9"/>
        </w:numPr>
        <w:spacing w:before="0" w:beforeAutospacing="0" w:after="0" w:afterAutospacing="0"/>
        <w:rPr>
          <w:sz w:val="20"/>
          <w:szCs w:val="20"/>
          <w:lang w:val="en-GB" w:eastAsia="zh-CN"/>
        </w:rPr>
      </w:pPr>
      <w:r>
        <w:rPr>
          <w:sz w:val="20"/>
          <w:szCs w:val="20"/>
          <w:lang w:val="en-GB" w:eastAsia="zh-CN"/>
        </w:rPr>
        <w:t>Define</w:t>
      </w:r>
      <w:r w:rsidRPr="00912C50">
        <w:rPr>
          <w:sz w:val="20"/>
          <w:szCs w:val="20"/>
          <w:lang w:val="en-GB" w:eastAsia="zh-CN"/>
        </w:rPr>
        <w:t xml:space="preserve"> pre-defined N4 rules for </w:t>
      </w:r>
      <w:r>
        <w:rPr>
          <w:sz w:val="20"/>
          <w:szCs w:val="20"/>
          <w:lang w:val="en-GB" w:eastAsia="zh-CN"/>
        </w:rPr>
        <w:t xml:space="preserve">handling packets for </w:t>
      </w:r>
      <w:r w:rsidRPr="00912C50">
        <w:rPr>
          <w:sz w:val="20"/>
          <w:szCs w:val="20"/>
          <w:lang w:val="en-GB" w:eastAsia="zh-CN"/>
        </w:rPr>
        <w:t>XR</w:t>
      </w:r>
      <w:r w:rsidR="00243EDC">
        <w:rPr>
          <w:sz w:val="20"/>
          <w:szCs w:val="20"/>
          <w:lang w:val="en-GB" w:eastAsia="zh-CN"/>
        </w:rPr>
        <w:t>M</w:t>
      </w:r>
      <w:r w:rsidRPr="00912C50">
        <w:rPr>
          <w:sz w:val="20"/>
          <w:szCs w:val="20"/>
          <w:lang w:val="en-GB" w:eastAsia="zh-CN"/>
        </w:rPr>
        <w:t xml:space="preserve"> service</w:t>
      </w:r>
      <w:r>
        <w:rPr>
          <w:sz w:val="20"/>
          <w:szCs w:val="20"/>
          <w:lang w:val="en-GB" w:eastAsia="zh-CN"/>
        </w:rPr>
        <w:t>.</w:t>
      </w:r>
    </w:p>
    <w:p w:rsidRPr="00912C50" w:rsidR="00DC0BC7" w:rsidP="00DC0BC7" w:rsidRDefault="00DC0BC7" w14:paraId="20EBDAE0" w14:textId="77777777">
      <w:pPr>
        <w:rPr>
          <w:lang w:eastAsia="zh-CN"/>
        </w:rPr>
      </w:pPr>
    </w:p>
    <w:p w:rsidRPr="006C2E80" w:rsidR="00DC0BC7" w:rsidP="00DC0BC7" w:rsidRDefault="00DC0BC7" w14:paraId="133885D7" w14:textId="089486EC">
      <w:r>
        <w:rPr>
          <w:lang w:eastAsia="zh-CN"/>
        </w:rPr>
        <w:t xml:space="preserve">Therefore, it is </w:t>
      </w:r>
      <w:r>
        <w:t>necessary</w:t>
      </w:r>
      <w:r>
        <w:rPr>
          <w:lang w:eastAsia="zh-CN"/>
        </w:rPr>
        <w:t xml:space="preserve"> for a new SA5 work item to provide the management support for</w:t>
      </w:r>
      <w:r w:rsidRPr="00B7296C" w:rsidR="00B7296C">
        <w:rPr>
          <w:lang w:eastAsia="zh-CN"/>
        </w:rPr>
        <w:t xml:space="preserve"> Extended Reality and Media service (XRM) Phase 2</w:t>
      </w:r>
      <w:r>
        <w:rPr>
          <w:lang w:val="en-US" w:eastAsia="zh-CN"/>
        </w:rPr>
        <w:t>.</w:t>
      </w:r>
    </w:p>
    <w:p w:rsidRPr="00DC0BC7" w:rsidR="001E489F" w:rsidP="001E489F" w:rsidRDefault="001E489F" w14:paraId="293AA72B" w14:textId="77777777"/>
    <w:p w:rsidRPr="007861B8" w:rsidR="001E489F" w:rsidP="007861B8" w:rsidRDefault="001E489F" w14:paraId="4A2BDC03" w14:textId="77777777">
      <w:pPr>
        <w:pStyle w:val="Heading1"/>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r>
      <w:r w:rsidRPr="007861B8">
        <w:rPr>
          <w:b w:val="0"/>
          <w:sz w:val="36"/>
          <w:lang w:eastAsia="ja-JP"/>
        </w:rPr>
        <w:t>Objective</w:t>
      </w:r>
    </w:p>
    <w:p w:rsidRPr="004A3CFC" w:rsidR="00DC0BC7" w:rsidP="00DC0BC7" w:rsidRDefault="00DC0BC7" w14:paraId="10C1494F" w14:textId="5169688B">
      <w:pPr>
        <w:overflowPunct w:val="0"/>
        <w:autoSpaceDE w:val="0"/>
        <w:autoSpaceDN w:val="0"/>
        <w:adjustRightInd w:val="0"/>
        <w:spacing w:after="180"/>
        <w:textAlignment w:val="baseline"/>
        <w:rPr>
          <w:rFonts w:eastAsia="SimSun"/>
          <w:lang w:eastAsia="en-GB"/>
        </w:rPr>
      </w:pPr>
      <w:bookmarkStart w:name="_Hlk101857483" w:id="0"/>
      <w:r w:rsidRPr="004A3CFC">
        <w:rPr>
          <w:rFonts w:eastAsia="SimSun"/>
          <w:lang w:eastAsia="en-GB"/>
        </w:rPr>
        <w:t xml:space="preserve">The objective of the work item is to specify the details on how to enhance the management aspects </w:t>
      </w:r>
      <w:r>
        <w:rPr>
          <w:rFonts w:eastAsia="SimSun"/>
          <w:lang w:eastAsia="en-GB"/>
        </w:rPr>
        <w:t>for XRM</w:t>
      </w:r>
      <w:r w:rsidR="00206085">
        <w:rPr>
          <w:rFonts w:eastAsia="SimSun"/>
          <w:lang w:eastAsia="en-GB"/>
        </w:rPr>
        <w:t>_Ph2</w:t>
      </w:r>
      <w:r w:rsidRPr="004A3CFC">
        <w:rPr>
          <w:rFonts w:eastAsia="SimSun"/>
          <w:lang w:eastAsia="en-GB"/>
        </w:rPr>
        <w:t>, including:</w:t>
      </w:r>
    </w:p>
    <w:p w:rsidRPr="006E6D9C" w:rsidR="005E52F8" w:rsidP="003F75A8" w:rsidRDefault="00DC0BC7" w14:paraId="301AA0DC" w14:textId="426BC910">
      <w:pPr>
        <w:pStyle w:val="CRCoverPage"/>
        <w:tabs>
          <w:tab w:val="right" w:pos="9639"/>
        </w:tabs>
        <w:spacing w:after="0"/>
        <w:rPr>
          <w:rFonts w:ascii="Times New Roman" w:hAnsi="Times New Roman" w:eastAsia="SimSun"/>
          <w:b/>
          <w:noProof/>
        </w:rPr>
      </w:pPr>
      <w:r w:rsidRPr="006E6D9C">
        <w:rPr>
          <w:rFonts w:ascii="Times New Roman" w:hAnsi="Times New Roman" w:eastAsia="SimSun"/>
          <w:b/>
          <w:noProof/>
        </w:rPr>
        <w:t>WT</w:t>
      </w:r>
      <w:r w:rsidRPr="006E6D9C" w:rsidR="003F75A8">
        <w:rPr>
          <w:rFonts w:ascii="Times New Roman" w:hAnsi="Times New Roman" w:eastAsia="SimSun"/>
          <w:b/>
          <w:noProof/>
        </w:rPr>
        <w:t>-</w:t>
      </w:r>
      <w:r w:rsidRPr="006E6D9C">
        <w:rPr>
          <w:rFonts w:ascii="Times New Roman" w:hAnsi="Times New Roman" w:eastAsia="SimSun"/>
          <w:b/>
          <w:noProof/>
        </w:rPr>
        <w:t xml:space="preserve">1: </w:t>
      </w:r>
      <w:r w:rsidRPr="006E6D9C" w:rsidR="005734AC">
        <w:rPr>
          <w:rFonts w:ascii="Times New Roman" w:hAnsi="Times New Roman" w:eastAsia="SimSun"/>
          <w:b/>
          <w:noProof/>
        </w:rPr>
        <w:t>Enhancements on</w:t>
      </w:r>
      <w:r w:rsidRPr="006E6D9C" w:rsidR="003F08DD">
        <w:rPr>
          <w:rFonts w:ascii="Times New Roman" w:hAnsi="Times New Roman" w:eastAsia="SimSun"/>
          <w:b/>
          <w:noProof/>
        </w:rPr>
        <w:t xml:space="preserve"> </w:t>
      </w:r>
      <w:r w:rsidRPr="006E6D9C" w:rsidR="0027606E">
        <w:rPr>
          <w:rFonts w:ascii="Times New Roman" w:hAnsi="Times New Roman" w:eastAsia="SimSun"/>
          <w:b/>
          <w:noProof/>
        </w:rPr>
        <w:t xml:space="preserve">configuration </w:t>
      </w:r>
      <w:r w:rsidRPr="006E6D9C" w:rsidR="00F43562">
        <w:rPr>
          <w:rFonts w:ascii="Times New Roman" w:hAnsi="Times New Roman" w:eastAsia="SimSun"/>
          <w:b/>
          <w:noProof/>
        </w:rPr>
        <w:t xml:space="preserve">management </w:t>
      </w:r>
      <w:r w:rsidRPr="006E6D9C" w:rsidR="0027606E">
        <w:rPr>
          <w:rFonts w:ascii="Times New Roman" w:hAnsi="Times New Roman" w:eastAsia="SimSun"/>
          <w:b/>
          <w:noProof/>
        </w:rPr>
        <w:t xml:space="preserve">of </w:t>
      </w:r>
      <w:r w:rsidRPr="006E6D9C" w:rsidR="005E52F8">
        <w:rPr>
          <w:rFonts w:ascii="Times New Roman" w:hAnsi="Times New Roman" w:eastAsia="SimSun"/>
          <w:b/>
          <w:noProof/>
        </w:rPr>
        <w:t>5GC</w:t>
      </w:r>
      <w:r w:rsidRPr="006E6D9C" w:rsidR="00206085">
        <w:rPr>
          <w:rFonts w:ascii="Times New Roman" w:hAnsi="Times New Roman" w:eastAsia="SimSun"/>
          <w:b/>
          <w:noProof/>
        </w:rPr>
        <w:t xml:space="preserve"> </w:t>
      </w:r>
      <w:r w:rsidRPr="006E6D9C" w:rsidR="003F08DD">
        <w:rPr>
          <w:rFonts w:ascii="Times New Roman" w:hAnsi="Times New Roman" w:eastAsia="SimSun"/>
          <w:b/>
          <w:noProof/>
        </w:rPr>
        <w:t xml:space="preserve">to support </w:t>
      </w:r>
      <w:r w:rsidRPr="006E6D9C" w:rsidR="005E52F8">
        <w:rPr>
          <w:rFonts w:ascii="Times New Roman" w:hAnsi="Times New Roman" w:eastAsia="SimSun"/>
          <w:b/>
          <w:noProof/>
        </w:rPr>
        <w:t>XRM service related functionalities</w:t>
      </w:r>
    </w:p>
    <w:p w:rsidRPr="006E6D9C" w:rsidR="003F75A8" w:rsidP="003F75A8" w:rsidRDefault="003F75A8" w14:paraId="7E9D8A32" w14:textId="77777777">
      <w:pPr>
        <w:pStyle w:val="CRCoverPage"/>
        <w:tabs>
          <w:tab w:val="right" w:pos="9639"/>
        </w:tabs>
        <w:spacing w:after="0"/>
        <w:rPr>
          <w:rFonts w:ascii="Times New Roman" w:hAnsi="Times New Roman" w:eastAsia="SimSun"/>
          <w:sz w:val="15"/>
          <w:lang w:eastAsia="zh-CN"/>
        </w:rPr>
      </w:pPr>
    </w:p>
    <w:p w:rsidRPr="006E6D9C" w:rsidR="00DC0BC7" w:rsidP="003F75A8" w:rsidRDefault="005E52F8" w14:paraId="622615C4" w14:textId="23158418">
      <w:pPr>
        <w:ind w:left="720"/>
        <w:rPr>
          <w:rFonts w:eastAsia="SimSun"/>
          <w:lang w:eastAsia="ja-JP"/>
        </w:rPr>
      </w:pPr>
      <w:r w:rsidRPr="006E6D9C">
        <w:rPr>
          <w:rFonts w:eastAsia="SimSun"/>
          <w:lang w:eastAsia="ja-JP"/>
        </w:rPr>
        <w:t>WT</w:t>
      </w:r>
      <w:r w:rsidRPr="006E6D9C" w:rsidR="003F75A8">
        <w:rPr>
          <w:rFonts w:eastAsia="SimSun"/>
          <w:lang w:eastAsia="ja-JP"/>
        </w:rPr>
        <w:t>-</w:t>
      </w:r>
      <w:r w:rsidRPr="006E6D9C">
        <w:rPr>
          <w:rFonts w:eastAsia="SimSun"/>
          <w:lang w:eastAsia="ja-JP"/>
        </w:rPr>
        <w:t>1.1</w:t>
      </w:r>
      <w:r w:rsidR="00E81700">
        <w:rPr>
          <w:rFonts w:eastAsia="SimSun"/>
          <w:lang w:eastAsia="ja-JP"/>
        </w:rPr>
        <w:t>:</w:t>
      </w:r>
      <w:r w:rsidRPr="006E6D9C">
        <w:rPr>
          <w:rFonts w:eastAsia="SimSun"/>
          <w:lang w:eastAsia="ja-JP"/>
        </w:rPr>
        <w:t xml:space="preserve"> </w:t>
      </w:r>
      <w:r w:rsidRPr="006E6D9C" w:rsidR="00BB0B1C">
        <w:rPr>
          <w:rFonts w:eastAsia="SimSun"/>
          <w:lang w:eastAsia="ja-JP"/>
        </w:rPr>
        <w:t xml:space="preserve">Support </w:t>
      </w:r>
      <w:r w:rsidRPr="006E6D9C">
        <w:rPr>
          <w:rFonts w:eastAsia="SimSun"/>
          <w:lang w:eastAsia="ja-JP"/>
        </w:rPr>
        <w:t xml:space="preserve">on </w:t>
      </w:r>
      <w:r w:rsidRPr="006E6D9C" w:rsidR="00DF5E73">
        <w:rPr>
          <w:rFonts w:eastAsia="SimSun"/>
          <w:lang w:eastAsia="ja-JP"/>
        </w:rPr>
        <w:t>reading capability of</w:t>
      </w:r>
      <w:r w:rsidRPr="006E6D9C">
        <w:rPr>
          <w:rFonts w:eastAsia="SimSun"/>
          <w:lang w:eastAsia="ja-JP"/>
        </w:rPr>
        <w:t xml:space="preserve"> core network function</w:t>
      </w:r>
      <w:r w:rsidRPr="006E6D9C" w:rsidR="00FF23B5">
        <w:rPr>
          <w:rFonts w:eastAsia="SimSun"/>
          <w:lang w:eastAsia="ja-JP"/>
        </w:rPr>
        <w:t>s</w:t>
      </w:r>
      <w:r w:rsidRPr="006E6D9C">
        <w:rPr>
          <w:rFonts w:eastAsia="SimSun"/>
          <w:lang w:eastAsia="ja-JP"/>
        </w:rPr>
        <w:t xml:space="preserve"> to </w:t>
      </w:r>
      <w:r w:rsidRPr="006E6D9C" w:rsidR="004E199F">
        <w:rPr>
          <w:rFonts w:eastAsia="SimSun"/>
          <w:lang w:eastAsia="ja-JP"/>
        </w:rPr>
        <w:t>indicate</w:t>
      </w:r>
      <w:r w:rsidRPr="006E6D9C" w:rsidR="00F43562">
        <w:rPr>
          <w:rFonts w:eastAsia="SimSun"/>
          <w:lang w:eastAsia="ja-JP"/>
        </w:rPr>
        <w:t xml:space="preserve"> the </w:t>
      </w:r>
      <w:r w:rsidRPr="006E6D9C">
        <w:rPr>
          <w:rFonts w:eastAsia="SimSun"/>
          <w:lang w:eastAsia="ja-JP"/>
        </w:rPr>
        <w:t>support</w:t>
      </w:r>
      <w:r w:rsidRPr="006E6D9C" w:rsidR="00F43562">
        <w:rPr>
          <w:rFonts w:eastAsia="SimSun"/>
          <w:lang w:eastAsia="ja-JP"/>
        </w:rPr>
        <w:t xml:space="preserve">ing </w:t>
      </w:r>
      <w:r w:rsidRPr="006E6D9C" w:rsidR="003F08DD">
        <w:rPr>
          <w:rFonts w:eastAsia="SimSun"/>
          <w:lang w:eastAsia="ja-JP"/>
        </w:rPr>
        <w:t>capability for</w:t>
      </w:r>
      <w:r w:rsidRPr="006E6D9C" w:rsidR="00F43562">
        <w:rPr>
          <w:rFonts w:eastAsia="SimSun"/>
          <w:lang w:eastAsia="ja-JP"/>
        </w:rPr>
        <w:t xml:space="preserve"> the</w:t>
      </w:r>
      <w:r w:rsidRPr="006E6D9C" w:rsidR="003F08DD">
        <w:rPr>
          <w:rFonts w:eastAsia="SimSun"/>
          <w:lang w:eastAsia="ja-JP"/>
        </w:rPr>
        <w:t xml:space="preserve"> </w:t>
      </w:r>
      <w:r w:rsidRPr="006E6D9C" w:rsidR="00F43562">
        <w:rPr>
          <w:rFonts w:eastAsia="SimSun"/>
          <w:lang w:eastAsia="ja-JP"/>
        </w:rPr>
        <w:t xml:space="preserve">functionalities of </w:t>
      </w:r>
      <w:r w:rsidRPr="006E6D9C" w:rsidR="00206085">
        <w:rPr>
          <w:rFonts w:eastAsia="SimSun"/>
          <w:lang w:eastAsia="ja-JP"/>
        </w:rPr>
        <w:t>XRM</w:t>
      </w:r>
      <w:r w:rsidRPr="006E6D9C" w:rsidR="003F08DD">
        <w:rPr>
          <w:rFonts w:eastAsia="SimSun"/>
          <w:lang w:eastAsia="ja-JP"/>
        </w:rPr>
        <w:t xml:space="preserve"> service</w:t>
      </w:r>
      <w:r w:rsidRPr="006E6D9C" w:rsidR="00FF23B5">
        <w:rPr>
          <w:rFonts w:eastAsia="SimSun"/>
          <w:lang w:eastAsia="ja-JP"/>
        </w:rPr>
        <w:t>.</w:t>
      </w:r>
    </w:p>
    <w:p w:rsidRPr="00E81700" w:rsidR="003F75A8" w:rsidP="003F75A8" w:rsidRDefault="003F75A8" w14:paraId="1022C3A1" w14:textId="77777777">
      <w:pPr>
        <w:ind w:left="720"/>
        <w:rPr>
          <w:rFonts w:eastAsia="SimSun"/>
          <w:lang w:eastAsia="ja-JP"/>
        </w:rPr>
      </w:pPr>
    </w:p>
    <w:p w:rsidRPr="006E6D9C" w:rsidR="00297D12" w:rsidP="003F75A8" w:rsidRDefault="00297D12" w14:paraId="1E80D8E9" w14:textId="0B7952C8">
      <w:pPr>
        <w:ind w:left="720"/>
        <w:rPr>
          <w:rFonts w:eastAsia="SimSun"/>
          <w:lang w:eastAsia="ja-JP"/>
        </w:rPr>
      </w:pPr>
      <w:r w:rsidRPr="006E6D9C">
        <w:rPr>
          <w:rFonts w:eastAsia="SimSun"/>
          <w:lang w:eastAsia="ja-JP"/>
        </w:rPr>
        <w:t>WT</w:t>
      </w:r>
      <w:r w:rsidRPr="006E6D9C" w:rsidR="003F75A8">
        <w:rPr>
          <w:rFonts w:eastAsia="SimSun"/>
          <w:lang w:eastAsia="ja-JP"/>
        </w:rPr>
        <w:t>-</w:t>
      </w:r>
      <w:r w:rsidRPr="006E6D9C" w:rsidR="005E52F8">
        <w:rPr>
          <w:rFonts w:eastAsia="SimSun"/>
          <w:lang w:eastAsia="ja-JP"/>
        </w:rPr>
        <w:t>1.</w:t>
      </w:r>
      <w:r w:rsidRPr="006E6D9C">
        <w:rPr>
          <w:rFonts w:eastAsia="SimSun"/>
          <w:lang w:eastAsia="ja-JP"/>
        </w:rPr>
        <w:t>2</w:t>
      </w:r>
      <w:r w:rsidR="00E81700">
        <w:rPr>
          <w:rFonts w:eastAsia="SimSun"/>
          <w:lang w:eastAsia="ja-JP"/>
        </w:rPr>
        <w:t>:</w:t>
      </w:r>
      <w:r w:rsidRPr="006E6D9C">
        <w:rPr>
          <w:rFonts w:eastAsia="SimSun"/>
          <w:lang w:eastAsia="ja-JP"/>
        </w:rPr>
        <w:t xml:space="preserve"> </w:t>
      </w:r>
      <w:r w:rsidRPr="006E6D9C" w:rsidR="00BB0B1C">
        <w:rPr>
          <w:rFonts w:eastAsia="SimSun"/>
          <w:lang w:eastAsia="ja-JP"/>
        </w:rPr>
        <w:t xml:space="preserve">Support </w:t>
      </w:r>
      <w:r w:rsidRPr="006E6D9C" w:rsidR="0027606E">
        <w:rPr>
          <w:rFonts w:eastAsia="SimSun"/>
          <w:lang w:eastAsia="ja-JP"/>
        </w:rPr>
        <w:t xml:space="preserve">pre-defined </w:t>
      </w:r>
      <w:r w:rsidRPr="006E6D9C">
        <w:rPr>
          <w:rFonts w:eastAsia="SimSun"/>
          <w:lang w:eastAsia="ja-JP"/>
        </w:rPr>
        <w:t xml:space="preserve">PCC rules </w:t>
      </w:r>
      <w:r w:rsidRPr="006E6D9C" w:rsidR="00BB0B1C">
        <w:rPr>
          <w:rFonts w:eastAsia="SimSun"/>
          <w:lang w:eastAsia="ja-JP"/>
        </w:rPr>
        <w:t>for</w:t>
      </w:r>
      <w:r w:rsidRPr="006E6D9C">
        <w:rPr>
          <w:rFonts w:eastAsia="SimSun"/>
          <w:lang w:eastAsia="ja-JP"/>
        </w:rPr>
        <w:t xml:space="preserve"> the policy control </w:t>
      </w:r>
      <w:r w:rsidRPr="006E6D9C" w:rsidR="00BB0B1C">
        <w:rPr>
          <w:rFonts w:eastAsia="SimSun"/>
          <w:lang w:eastAsia="ja-JP"/>
        </w:rPr>
        <w:t xml:space="preserve">of </w:t>
      </w:r>
      <w:r w:rsidRPr="006E6D9C">
        <w:rPr>
          <w:rFonts w:eastAsia="SimSun"/>
          <w:lang w:eastAsia="ja-JP"/>
        </w:rPr>
        <w:t>X</w:t>
      </w:r>
      <w:r w:rsidRPr="006E6D9C" w:rsidR="00206085">
        <w:rPr>
          <w:rFonts w:eastAsia="SimSun"/>
          <w:lang w:eastAsia="ja-JP"/>
        </w:rPr>
        <w:t>RM</w:t>
      </w:r>
      <w:r w:rsidRPr="006E6D9C">
        <w:rPr>
          <w:rFonts w:eastAsia="SimSun"/>
          <w:lang w:eastAsia="ja-JP"/>
        </w:rPr>
        <w:t xml:space="preserve"> service.</w:t>
      </w:r>
    </w:p>
    <w:p w:rsidRPr="00E81700" w:rsidR="003F75A8" w:rsidP="003F75A8" w:rsidRDefault="003F75A8" w14:paraId="20B79FF4" w14:textId="77777777">
      <w:pPr>
        <w:ind w:left="720"/>
        <w:rPr>
          <w:rFonts w:eastAsia="SimSun"/>
          <w:lang w:eastAsia="ja-JP"/>
        </w:rPr>
      </w:pPr>
    </w:p>
    <w:p w:rsidRPr="006E6D9C" w:rsidR="004F265B" w:rsidP="003F75A8" w:rsidRDefault="00297D12" w14:paraId="68726B3E" w14:textId="48696FC3">
      <w:pPr>
        <w:ind w:left="720"/>
        <w:rPr>
          <w:rFonts w:eastAsia="SimSun"/>
          <w:lang w:eastAsia="ja-JP"/>
        </w:rPr>
      </w:pPr>
      <w:r w:rsidRPr="006E6D9C">
        <w:rPr>
          <w:rFonts w:eastAsia="SimSun"/>
          <w:lang w:eastAsia="ja-JP"/>
        </w:rPr>
        <w:t>WT</w:t>
      </w:r>
      <w:r w:rsidRPr="006E6D9C" w:rsidR="003F75A8">
        <w:rPr>
          <w:rFonts w:eastAsia="SimSun"/>
          <w:lang w:eastAsia="ja-JP"/>
        </w:rPr>
        <w:t>-</w:t>
      </w:r>
      <w:r w:rsidRPr="006E6D9C" w:rsidR="005E52F8">
        <w:rPr>
          <w:rFonts w:eastAsia="SimSun"/>
          <w:lang w:eastAsia="ja-JP"/>
        </w:rPr>
        <w:t>1.</w:t>
      </w:r>
      <w:r w:rsidRPr="006E6D9C">
        <w:rPr>
          <w:rFonts w:eastAsia="SimSun"/>
          <w:lang w:eastAsia="ja-JP"/>
        </w:rPr>
        <w:t>3</w:t>
      </w:r>
      <w:r w:rsidR="00E81700">
        <w:rPr>
          <w:rFonts w:eastAsia="SimSun"/>
          <w:lang w:eastAsia="ja-JP"/>
        </w:rPr>
        <w:t>:</w:t>
      </w:r>
      <w:r w:rsidRPr="006E6D9C">
        <w:rPr>
          <w:rFonts w:eastAsia="SimSun"/>
          <w:lang w:eastAsia="ja-JP"/>
        </w:rPr>
        <w:t xml:space="preserve"> </w:t>
      </w:r>
      <w:r w:rsidRPr="006E6D9C" w:rsidR="00BB0B1C">
        <w:rPr>
          <w:rFonts w:eastAsia="SimSun"/>
          <w:lang w:eastAsia="ja-JP"/>
        </w:rPr>
        <w:t xml:space="preserve">Support </w:t>
      </w:r>
      <w:r w:rsidRPr="006E6D9C">
        <w:rPr>
          <w:rFonts w:eastAsia="SimSun"/>
          <w:lang w:eastAsia="ja-JP"/>
        </w:rPr>
        <w:t xml:space="preserve">pre-defined N4 rules </w:t>
      </w:r>
      <w:r w:rsidRPr="006E6D9C" w:rsidR="00BB0B1C">
        <w:rPr>
          <w:rFonts w:eastAsia="SimSun"/>
          <w:lang w:eastAsia="ja-JP"/>
        </w:rPr>
        <w:t>for</w:t>
      </w:r>
      <w:r w:rsidRPr="006E6D9C">
        <w:rPr>
          <w:rFonts w:eastAsia="SimSun"/>
          <w:lang w:eastAsia="ja-JP"/>
        </w:rPr>
        <w:t xml:space="preserve"> </w:t>
      </w:r>
      <w:r w:rsidRPr="006E6D9C" w:rsidR="00F537CA">
        <w:rPr>
          <w:rFonts w:eastAsia="SimSun"/>
          <w:lang w:eastAsia="ja-JP"/>
        </w:rPr>
        <w:t xml:space="preserve">packets handling </w:t>
      </w:r>
      <w:r w:rsidRPr="006E6D9C" w:rsidR="00BB0B1C">
        <w:rPr>
          <w:rFonts w:eastAsia="SimSun"/>
          <w:lang w:eastAsia="ja-JP"/>
        </w:rPr>
        <w:t xml:space="preserve">of </w:t>
      </w:r>
      <w:r w:rsidRPr="006E6D9C">
        <w:rPr>
          <w:rFonts w:eastAsia="SimSun"/>
          <w:lang w:eastAsia="ja-JP"/>
        </w:rPr>
        <w:t>XR</w:t>
      </w:r>
      <w:r w:rsidRPr="006E6D9C" w:rsidR="00206085">
        <w:rPr>
          <w:rFonts w:eastAsia="SimSun"/>
          <w:lang w:eastAsia="ja-JP"/>
        </w:rPr>
        <w:t>M</w:t>
      </w:r>
      <w:r w:rsidRPr="006E6D9C">
        <w:rPr>
          <w:rFonts w:eastAsia="SimSun"/>
          <w:lang w:eastAsia="ja-JP"/>
        </w:rPr>
        <w:t xml:space="preserve"> service</w:t>
      </w:r>
    </w:p>
    <w:p w:rsidRPr="00E81700" w:rsidR="003F75A8" w:rsidP="003F75A8" w:rsidRDefault="003F75A8" w14:paraId="3F800A6A" w14:textId="77777777">
      <w:pPr>
        <w:ind w:left="720"/>
        <w:rPr>
          <w:rFonts w:eastAsia="SimSun"/>
          <w:lang w:eastAsia="ja-JP"/>
        </w:rPr>
      </w:pPr>
    </w:p>
    <w:p w:rsidRPr="006E6D9C" w:rsidR="00297D12" w:rsidP="003F75A8" w:rsidRDefault="004F265B" w14:paraId="77BC991C" w14:textId="0FF17305">
      <w:pPr>
        <w:ind w:left="720"/>
        <w:rPr>
          <w:rFonts w:eastAsia="SimSun"/>
          <w:lang w:eastAsia="ja-JP"/>
        </w:rPr>
      </w:pPr>
      <w:r w:rsidRPr="006E6D9C">
        <w:rPr>
          <w:rFonts w:eastAsia="SimSun"/>
          <w:lang w:eastAsia="ja-JP"/>
        </w:rPr>
        <w:t>WT</w:t>
      </w:r>
      <w:r w:rsidRPr="006E6D9C" w:rsidR="003F75A8">
        <w:rPr>
          <w:rFonts w:eastAsia="SimSun"/>
          <w:lang w:eastAsia="ja-JP"/>
        </w:rPr>
        <w:t>-</w:t>
      </w:r>
      <w:r w:rsidRPr="006E6D9C">
        <w:rPr>
          <w:rFonts w:eastAsia="SimSun"/>
          <w:lang w:eastAsia="ja-JP"/>
        </w:rPr>
        <w:t>1.4</w:t>
      </w:r>
      <w:r w:rsidR="00E81700">
        <w:rPr>
          <w:rFonts w:eastAsia="SimSun"/>
          <w:lang w:eastAsia="ja-JP"/>
        </w:rPr>
        <w:t>:</w:t>
      </w:r>
      <w:r w:rsidRPr="006E6D9C" w:rsidR="00DC0BC7">
        <w:rPr>
          <w:rFonts w:eastAsia="SimSun"/>
          <w:lang w:eastAsia="ja-JP"/>
        </w:rPr>
        <w:t xml:space="preserve"> </w:t>
      </w:r>
      <w:r w:rsidRPr="006E6D9C" w:rsidR="00FF23B5">
        <w:rPr>
          <w:rFonts w:eastAsia="SimSun"/>
          <w:lang w:eastAsia="ja-JP"/>
        </w:rPr>
        <w:t xml:space="preserve">Enhancement on QoS Monitoring Control to </w:t>
      </w:r>
      <w:r w:rsidRPr="006E6D9C" w:rsidR="0027606E">
        <w:rPr>
          <w:rFonts w:eastAsia="SimSun"/>
          <w:lang w:eastAsia="ja-JP"/>
        </w:rPr>
        <w:t>e</w:t>
      </w:r>
      <w:r w:rsidRPr="006E6D9C" w:rsidR="005734AC">
        <w:rPr>
          <w:rFonts w:eastAsia="SimSun"/>
          <w:lang w:eastAsia="ja-JP"/>
        </w:rPr>
        <w:t>xpos</w:t>
      </w:r>
      <w:r w:rsidRPr="006E6D9C" w:rsidR="00E5291B">
        <w:rPr>
          <w:rFonts w:eastAsia="SimSun"/>
          <w:lang w:eastAsia="ja-JP"/>
        </w:rPr>
        <w:t>e additional information related to</w:t>
      </w:r>
      <w:r w:rsidRPr="006E6D9C" w:rsidR="005734AC">
        <w:rPr>
          <w:rFonts w:eastAsia="SimSun"/>
          <w:lang w:eastAsia="ja-JP"/>
        </w:rPr>
        <w:t xml:space="preserve"> </w:t>
      </w:r>
      <w:r w:rsidRPr="006E6D9C" w:rsidR="00206085">
        <w:rPr>
          <w:rFonts w:eastAsia="SimSun"/>
          <w:lang w:eastAsia="ja-JP"/>
        </w:rPr>
        <w:t xml:space="preserve">XRM </w:t>
      </w:r>
    </w:p>
    <w:p w:rsidRPr="006E6D9C" w:rsidR="003F75A8" w:rsidP="003F75A8" w:rsidRDefault="003F75A8" w14:paraId="1F71F480" w14:textId="77777777">
      <w:pPr>
        <w:pStyle w:val="CRCoverPage"/>
        <w:tabs>
          <w:tab w:val="right" w:pos="9639"/>
        </w:tabs>
        <w:spacing w:after="0"/>
        <w:rPr>
          <w:rFonts w:ascii="Times New Roman" w:hAnsi="Times New Roman" w:eastAsia="SimSun"/>
          <w:b/>
          <w:noProof/>
        </w:rPr>
      </w:pPr>
    </w:p>
    <w:p w:rsidRPr="006E6D9C" w:rsidR="00FF23B5" w:rsidP="003F75A8" w:rsidRDefault="00297D12" w14:paraId="30D2E796" w14:textId="653A7EE3">
      <w:pPr>
        <w:pStyle w:val="CRCoverPage"/>
        <w:tabs>
          <w:tab w:val="right" w:pos="9639"/>
        </w:tabs>
        <w:spacing w:after="0"/>
        <w:rPr>
          <w:rFonts w:ascii="Times New Roman" w:hAnsi="Times New Roman" w:eastAsia="SimSun"/>
          <w:b/>
          <w:noProof/>
        </w:rPr>
      </w:pPr>
      <w:r w:rsidRPr="006E6D9C">
        <w:rPr>
          <w:rFonts w:ascii="Times New Roman" w:hAnsi="Times New Roman" w:eastAsia="SimSun"/>
          <w:b/>
          <w:noProof/>
        </w:rPr>
        <w:t>WT</w:t>
      </w:r>
      <w:r w:rsidRPr="006E6D9C" w:rsidR="003F75A8">
        <w:rPr>
          <w:rFonts w:ascii="Times New Roman" w:hAnsi="Times New Roman" w:eastAsia="SimSun"/>
          <w:b/>
          <w:noProof/>
        </w:rPr>
        <w:t>-</w:t>
      </w:r>
      <w:r w:rsidRPr="006E6D9C" w:rsidR="004F265B">
        <w:rPr>
          <w:rFonts w:ascii="Times New Roman" w:hAnsi="Times New Roman" w:eastAsia="SimSun"/>
          <w:b/>
          <w:noProof/>
        </w:rPr>
        <w:t xml:space="preserve">2: </w:t>
      </w:r>
      <w:r w:rsidRPr="006E6D9C" w:rsidR="00F43562">
        <w:rPr>
          <w:rFonts w:ascii="Times New Roman" w:hAnsi="Times New Roman" w:eastAsia="SimSun"/>
          <w:b/>
          <w:noProof/>
        </w:rPr>
        <w:t>Enhancements on</w:t>
      </w:r>
      <w:r w:rsidRPr="006E6D9C" w:rsidR="00F537CA">
        <w:rPr>
          <w:rFonts w:ascii="Times New Roman" w:hAnsi="Times New Roman" w:eastAsia="SimSun"/>
          <w:b/>
          <w:noProof/>
        </w:rPr>
        <w:t xml:space="preserve"> </w:t>
      </w:r>
      <w:r w:rsidRPr="006E6D9C" w:rsidR="00F43562">
        <w:rPr>
          <w:rFonts w:ascii="Times New Roman" w:hAnsi="Times New Roman" w:eastAsia="SimSun"/>
          <w:b/>
          <w:noProof/>
        </w:rPr>
        <w:t xml:space="preserve">performance </w:t>
      </w:r>
      <w:r w:rsidRPr="006E6D9C" w:rsidR="007D7385">
        <w:rPr>
          <w:rFonts w:ascii="Times New Roman" w:hAnsi="Times New Roman" w:eastAsia="SimSun"/>
          <w:b/>
          <w:noProof/>
        </w:rPr>
        <w:t>metrics</w:t>
      </w:r>
      <w:r w:rsidRPr="006E6D9C" w:rsidR="004F265B">
        <w:rPr>
          <w:rFonts w:ascii="Times New Roman" w:hAnsi="Times New Roman" w:eastAsia="SimSun"/>
          <w:b/>
          <w:noProof/>
        </w:rPr>
        <w:t xml:space="preserve"> </w:t>
      </w:r>
      <w:r w:rsidRPr="006E6D9C" w:rsidR="00DC1BE9">
        <w:rPr>
          <w:rFonts w:ascii="Times New Roman" w:hAnsi="Times New Roman" w:eastAsia="SimSun"/>
          <w:b/>
          <w:noProof/>
        </w:rPr>
        <w:t xml:space="preserve">for 5GC </w:t>
      </w:r>
      <w:r w:rsidRPr="006E6D9C" w:rsidR="00F43562">
        <w:rPr>
          <w:rFonts w:ascii="Times New Roman" w:hAnsi="Times New Roman" w:eastAsia="SimSun"/>
          <w:b/>
          <w:noProof/>
        </w:rPr>
        <w:t>to evaluate the performance of</w:t>
      </w:r>
      <w:r w:rsidRPr="006E6D9C" w:rsidR="00FF23B5">
        <w:rPr>
          <w:rFonts w:ascii="Times New Roman" w:hAnsi="Times New Roman" w:eastAsia="SimSun"/>
          <w:b/>
          <w:noProof/>
        </w:rPr>
        <w:t xml:space="preserve"> XRM service</w:t>
      </w:r>
    </w:p>
    <w:p w:rsidRPr="003F75A8" w:rsidR="003F75A8" w:rsidP="003F75A8" w:rsidRDefault="003F75A8" w14:paraId="39568DCA" w14:textId="77777777">
      <w:pPr>
        <w:pStyle w:val="CRCoverPage"/>
        <w:tabs>
          <w:tab w:val="right" w:pos="9639"/>
        </w:tabs>
        <w:spacing w:after="0"/>
        <w:rPr>
          <w:rFonts w:eastAsia="SimSun"/>
          <w:b/>
          <w:noProof/>
        </w:rPr>
      </w:pPr>
    </w:p>
    <w:bookmarkEnd w:id="0"/>
    <w:p w:rsidRPr="009C4839" w:rsidR="00DC0BC7" w:rsidP="00DC0BC7" w:rsidRDefault="00DC0BC7" w14:paraId="3EA1C055" w14:textId="77777777">
      <w:pPr>
        <w:pStyle w:val="Heading2"/>
        <w:rPr>
          <w:rStyle w:val="Emphasis"/>
          <w:i w:val="0"/>
          <w:iCs w:val="0"/>
          <w:sz w:val="20"/>
        </w:rPr>
      </w:pPr>
      <w:r>
        <w:rPr>
          <w:sz w:val="20"/>
        </w:rPr>
        <w:t>T</w:t>
      </w:r>
      <w:r w:rsidRPr="009C4839">
        <w:rPr>
          <w:sz w:val="20"/>
        </w:rPr>
        <w:t>U estimates and dependencies</w:t>
      </w:r>
      <w:r w:rsidRPr="009C4839">
        <w:rPr>
          <w:rStyle w:val="Emphasis"/>
          <w:sz w:val="20"/>
          <w:lang w:eastAsia="zh-CN"/>
        </w:rPr>
        <w:t xml:space="preserve"> </w:t>
      </w:r>
    </w:p>
    <w:p w:rsidR="00DC0BC7" w:rsidP="00DC0BC7" w:rsidRDefault="00DC0BC7" w14:paraId="5E5C45EF" w14:textId="77777777"/>
    <w:tbl>
      <w:tblPr>
        <w:tblW w:w="941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56"/>
        <w:gridCol w:w="1732"/>
        <w:gridCol w:w="2072"/>
        <w:gridCol w:w="2070"/>
        <w:gridCol w:w="1784"/>
      </w:tblGrid>
      <w:tr w:rsidR="00DC0BC7" w:rsidTr="00C969BB" w14:paraId="7C6751AA" w14:textId="77777777">
        <w:trPr>
          <w:trHeight w:val="505"/>
        </w:trPr>
        <w:tc>
          <w:tcPr>
            <w:tcW w:w="1756" w:type="dxa"/>
            <w:tcBorders>
              <w:top w:val="single" w:color="auto" w:sz="4" w:space="0"/>
              <w:left w:val="single" w:color="auto" w:sz="4" w:space="0"/>
              <w:bottom w:val="single" w:color="auto" w:sz="4" w:space="0"/>
              <w:right w:val="single" w:color="auto" w:sz="4" w:space="0"/>
            </w:tcBorders>
            <w:hideMark/>
          </w:tcPr>
          <w:p w:rsidR="00DC0BC7" w:rsidP="00C969BB" w:rsidRDefault="00DC0BC7" w14:paraId="14F3BF7D" w14:textId="77777777">
            <w:pPr>
              <w:rPr>
                <w:b/>
                <w:bCs/>
              </w:rPr>
            </w:pPr>
            <w:r>
              <w:rPr>
                <w:b/>
                <w:bCs/>
              </w:rPr>
              <w:t>Work Task ID</w:t>
            </w:r>
          </w:p>
        </w:tc>
        <w:tc>
          <w:tcPr>
            <w:tcW w:w="1732" w:type="dxa"/>
            <w:tcBorders>
              <w:top w:val="single" w:color="auto" w:sz="4" w:space="0"/>
              <w:left w:val="single" w:color="auto" w:sz="4" w:space="0"/>
              <w:bottom w:val="single" w:color="auto" w:sz="4" w:space="0"/>
              <w:right w:val="single" w:color="auto" w:sz="4" w:space="0"/>
            </w:tcBorders>
            <w:hideMark/>
          </w:tcPr>
          <w:p w:rsidR="00DC0BC7" w:rsidP="00C969BB" w:rsidRDefault="00DC0BC7" w14:paraId="6605D3D5" w14:textId="77777777">
            <w:pPr>
              <w:rPr>
                <w:b/>
                <w:bCs/>
              </w:rPr>
            </w:pPr>
            <w:r>
              <w:rPr>
                <w:b/>
                <w:bCs/>
              </w:rPr>
              <w:t>TU Estimate</w:t>
            </w:r>
          </w:p>
          <w:p w:rsidR="00DC0BC7" w:rsidP="00C969BB" w:rsidRDefault="00DC0BC7" w14:paraId="089C7FC7" w14:textId="77777777">
            <w:pPr>
              <w:rPr>
                <w:b/>
                <w:bCs/>
              </w:rPr>
            </w:pPr>
            <w:r>
              <w:rPr>
                <w:b/>
                <w:bCs/>
              </w:rPr>
              <w:t>(Normative)</w:t>
            </w:r>
          </w:p>
        </w:tc>
        <w:tc>
          <w:tcPr>
            <w:tcW w:w="2072" w:type="dxa"/>
            <w:tcBorders>
              <w:top w:val="single" w:color="auto" w:sz="4" w:space="0"/>
              <w:left w:val="single" w:color="auto" w:sz="4" w:space="0"/>
              <w:bottom w:val="single" w:color="auto" w:sz="4" w:space="0"/>
              <w:right w:val="single" w:color="auto" w:sz="4" w:space="0"/>
            </w:tcBorders>
            <w:hideMark/>
          </w:tcPr>
          <w:p w:rsidR="00DC0BC7" w:rsidP="00C969BB" w:rsidRDefault="00DC0BC7" w14:paraId="76DEB042" w14:textId="77777777">
            <w:pPr>
              <w:rPr>
                <w:b/>
                <w:bCs/>
              </w:rPr>
            </w:pPr>
            <w:r>
              <w:rPr>
                <w:b/>
                <w:bCs/>
              </w:rPr>
              <w:t>RAN Dependency</w:t>
            </w:r>
          </w:p>
          <w:p w:rsidR="00DC0BC7" w:rsidP="00C969BB" w:rsidRDefault="00DC0BC7" w14:paraId="581CD24E" w14:textId="77777777">
            <w:pPr>
              <w:rPr>
                <w:b/>
                <w:bCs/>
              </w:rPr>
            </w:pPr>
            <w:r>
              <w:rPr>
                <w:b/>
                <w:bCs/>
              </w:rPr>
              <w:t xml:space="preserve">(Yes/No/Maybe) </w:t>
            </w:r>
          </w:p>
        </w:tc>
        <w:tc>
          <w:tcPr>
            <w:tcW w:w="2070" w:type="dxa"/>
            <w:tcBorders>
              <w:top w:val="single" w:color="auto" w:sz="4" w:space="0"/>
              <w:left w:val="single" w:color="auto" w:sz="4" w:space="0"/>
              <w:bottom w:val="single" w:color="auto" w:sz="4" w:space="0"/>
              <w:right w:val="single" w:color="auto" w:sz="4" w:space="0"/>
            </w:tcBorders>
            <w:hideMark/>
          </w:tcPr>
          <w:p w:rsidR="00DC0BC7" w:rsidP="00C969BB" w:rsidRDefault="00DC0BC7" w14:paraId="64BCDDC4" w14:textId="77777777">
            <w:pPr>
              <w:rPr>
                <w:b/>
                <w:bCs/>
              </w:rPr>
            </w:pPr>
            <w:r>
              <w:rPr>
                <w:b/>
                <w:bCs/>
              </w:rPr>
              <w:t>SA Dependency</w:t>
            </w:r>
          </w:p>
          <w:p w:rsidR="00DC0BC7" w:rsidP="00C969BB" w:rsidRDefault="00DC0BC7" w14:paraId="3C948377" w14:textId="77777777">
            <w:pPr>
              <w:rPr>
                <w:b/>
                <w:bCs/>
              </w:rPr>
            </w:pPr>
            <w:r>
              <w:rPr>
                <w:b/>
                <w:bCs/>
              </w:rPr>
              <w:t>(Yes/No/Maybe)</w:t>
            </w:r>
          </w:p>
        </w:tc>
        <w:tc>
          <w:tcPr>
            <w:tcW w:w="1784" w:type="dxa"/>
            <w:tcBorders>
              <w:top w:val="single" w:color="auto" w:sz="4" w:space="0"/>
              <w:left w:val="single" w:color="auto" w:sz="4" w:space="0"/>
              <w:bottom w:val="single" w:color="auto" w:sz="4" w:space="0"/>
              <w:right w:val="single" w:color="auto" w:sz="4" w:space="0"/>
            </w:tcBorders>
          </w:tcPr>
          <w:p w:rsidR="00DC0BC7" w:rsidP="00C969BB" w:rsidRDefault="00DC0BC7" w14:paraId="28844F36" w14:textId="77777777">
            <w:pPr>
              <w:rPr>
                <w:b/>
                <w:bCs/>
              </w:rPr>
            </w:pPr>
            <w:r>
              <w:rPr>
                <w:b/>
                <w:bCs/>
              </w:rPr>
              <w:t>Non-3GPP Dependency</w:t>
            </w:r>
          </w:p>
          <w:p w:rsidR="00DC0BC7" w:rsidP="00C969BB" w:rsidRDefault="00DC0BC7" w14:paraId="76DFA26E" w14:textId="77777777">
            <w:pPr>
              <w:rPr>
                <w:b/>
                <w:bCs/>
              </w:rPr>
            </w:pPr>
          </w:p>
        </w:tc>
      </w:tr>
      <w:tr w:rsidR="00DC0BC7" w:rsidTr="00C969BB" w14:paraId="79E8A35A" w14:textId="77777777">
        <w:trPr>
          <w:trHeight w:val="221"/>
        </w:trPr>
        <w:tc>
          <w:tcPr>
            <w:tcW w:w="1756" w:type="dxa"/>
            <w:tcBorders>
              <w:top w:val="single" w:color="auto" w:sz="4" w:space="0"/>
              <w:left w:val="single" w:color="auto" w:sz="4" w:space="0"/>
              <w:bottom w:val="single" w:color="auto" w:sz="4" w:space="0"/>
              <w:right w:val="single" w:color="auto" w:sz="4" w:space="0"/>
            </w:tcBorders>
            <w:hideMark/>
          </w:tcPr>
          <w:p w:rsidR="00DC0BC7" w:rsidP="00C969BB" w:rsidRDefault="00DC0BC7" w14:paraId="22B4E2C4" w14:textId="77777777">
            <w:pPr>
              <w:rPr>
                <w:lang w:eastAsia="zh-CN"/>
              </w:rPr>
            </w:pPr>
            <w:r>
              <w:rPr>
                <w:lang w:eastAsia="zh-CN"/>
              </w:rPr>
              <w:t>WT-1</w:t>
            </w:r>
          </w:p>
        </w:tc>
        <w:tc>
          <w:tcPr>
            <w:tcW w:w="1732" w:type="dxa"/>
            <w:tcBorders>
              <w:top w:val="single" w:color="auto" w:sz="4" w:space="0"/>
              <w:left w:val="single" w:color="auto" w:sz="4" w:space="0"/>
              <w:bottom w:val="single" w:color="auto" w:sz="4" w:space="0"/>
              <w:right w:val="single" w:color="auto" w:sz="4" w:space="0"/>
            </w:tcBorders>
            <w:hideMark/>
          </w:tcPr>
          <w:p w:rsidR="00DC0BC7" w:rsidP="00C969BB" w:rsidRDefault="0063478D" w14:paraId="106C445C" w14:textId="067DFF2D">
            <w:pPr>
              <w:rPr>
                <w:lang w:eastAsia="zh-CN"/>
              </w:rPr>
            </w:pPr>
            <w:r>
              <w:rPr>
                <w:lang w:eastAsia="zh-CN"/>
              </w:rPr>
              <w:t>1</w:t>
            </w:r>
          </w:p>
        </w:tc>
        <w:tc>
          <w:tcPr>
            <w:tcW w:w="2072" w:type="dxa"/>
            <w:tcBorders>
              <w:top w:val="single" w:color="auto" w:sz="4" w:space="0"/>
              <w:left w:val="single" w:color="auto" w:sz="4" w:space="0"/>
              <w:bottom w:val="single" w:color="auto" w:sz="4" w:space="0"/>
              <w:right w:val="single" w:color="auto" w:sz="4" w:space="0"/>
            </w:tcBorders>
            <w:hideMark/>
          </w:tcPr>
          <w:p w:rsidR="00DC0BC7" w:rsidP="00C969BB" w:rsidRDefault="00DC0BC7" w14:paraId="24873805" w14:textId="77777777">
            <w:pPr>
              <w:rPr>
                <w:lang w:eastAsia="zh-CN"/>
              </w:rPr>
            </w:pPr>
            <w:r>
              <w:rPr>
                <w:lang w:eastAsia="zh-CN"/>
              </w:rPr>
              <w:t>No</w:t>
            </w:r>
          </w:p>
        </w:tc>
        <w:tc>
          <w:tcPr>
            <w:tcW w:w="2070" w:type="dxa"/>
            <w:tcBorders>
              <w:top w:val="single" w:color="auto" w:sz="4" w:space="0"/>
              <w:left w:val="single" w:color="auto" w:sz="4" w:space="0"/>
              <w:bottom w:val="single" w:color="auto" w:sz="4" w:space="0"/>
              <w:right w:val="single" w:color="auto" w:sz="4" w:space="0"/>
            </w:tcBorders>
            <w:hideMark/>
          </w:tcPr>
          <w:p w:rsidR="00DC0BC7" w:rsidP="00C969BB" w:rsidRDefault="00DC0BC7" w14:paraId="727CCCF0" w14:textId="77777777">
            <w:pPr>
              <w:rPr>
                <w:lang w:eastAsia="zh-CN"/>
              </w:rPr>
            </w:pPr>
            <w:r>
              <w:rPr>
                <w:lang w:eastAsia="zh-CN"/>
              </w:rPr>
              <w:t>SA2</w:t>
            </w:r>
          </w:p>
        </w:tc>
        <w:tc>
          <w:tcPr>
            <w:tcW w:w="1784" w:type="dxa"/>
            <w:tcBorders>
              <w:top w:val="single" w:color="auto" w:sz="4" w:space="0"/>
              <w:left w:val="single" w:color="auto" w:sz="4" w:space="0"/>
              <w:bottom w:val="single" w:color="auto" w:sz="4" w:space="0"/>
              <w:right w:val="single" w:color="auto" w:sz="4" w:space="0"/>
            </w:tcBorders>
            <w:hideMark/>
          </w:tcPr>
          <w:p w:rsidR="00DC0BC7" w:rsidP="00C969BB" w:rsidRDefault="00DC0BC7" w14:paraId="38CF0B13" w14:textId="77777777">
            <w:pPr>
              <w:rPr>
                <w:lang w:eastAsia="zh-CN"/>
              </w:rPr>
            </w:pPr>
            <w:r>
              <w:rPr>
                <w:lang w:eastAsia="zh-CN"/>
              </w:rPr>
              <w:t>No</w:t>
            </w:r>
          </w:p>
        </w:tc>
      </w:tr>
      <w:tr w:rsidR="00DC0BC7" w:rsidTr="00C969BB" w14:paraId="12F3EEDA" w14:textId="77777777">
        <w:trPr>
          <w:trHeight w:val="221"/>
        </w:trPr>
        <w:tc>
          <w:tcPr>
            <w:tcW w:w="1756" w:type="dxa"/>
            <w:tcBorders>
              <w:top w:val="single" w:color="auto" w:sz="4" w:space="0"/>
              <w:left w:val="single" w:color="auto" w:sz="4" w:space="0"/>
              <w:bottom w:val="single" w:color="auto" w:sz="4" w:space="0"/>
              <w:right w:val="single" w:color="auto" w:sz="4" w:space="0"/>
            </w:tcBorders>
            <w:hideMark/>
          </w:tcPr>
          <w:p w:rsidR="00DC0BC7" w:rsidP="00C969BB" w:rsidRDefault="00DC0BC7" w14:paraId="6CCFB086" w14:textId="77777777">
            <w:r>
              <w:rPr>
                <w:lang w:eastAsia="zh-CN"/>
              </w:rPr>
              <w:t>WT-2</w:t>
            </w:r>
          </w:p>
        </w:tc>
        <w:tc>
          <w:tcPr>
            <w:tcW w:w="1732" w:type="dxa"/>
            <w:tcBorders>
              <w:top w:val="single" w:color="auto" w:sz="4" w:space="0"/>
              <w:left w:val="single" w:color="auto" w:sz="4" w:space="0"/>
              <w:bottom w:val="single" w:color="auto" w:sz="4" w:space="0"/>
              <w:right w:val="single" w:color="auto" w:sz="4" w:space="0"/>
            </w:tcBorders>
            <w:hideMark/>
          </w:tcPr>
          <w:p w:rsidR="00DC0BC7" w:rsidP="00C969BB" w:rsidRDefault="000F72ED" w14:paraId="76B3F631" w14:textId="4C2BD8FC">
            <w:pPr>
              <w:rPr>
                <w:lang w:eastAsia="zh-CN"/>
              </w:rPr>
            </w:pPr>
            <w:r>
              <w:rPr>
                <w:lang w:eastAsia="zh-CN"/>
              </w:rPr>
              <w:t>1</w:t>
            </w:r>
          </w:p>
        </w:tc>
        <w:tc>
          <w:tcPr>
            <w:tcW w:w="2072" w:type="dxa"/>
            <w:tcBorders>
              <w:top w:val="single" w:color="auto" w:sz="4" w:space="0"/>
              <w:left w:val="single" w:color="auto" w:sz="4" w:space="0"/>
              <w:bottom w:val="single" w:color="auto" w:sz="4" w:space="0"/>
              <w:right w:val="single" w:color="auto" w:sz="4" w:space="0"/>
            </w:tcBorders>
            <w:hideMark/>
          </w:tcPr>
          <w:p w:rsidR="00DC0BC7" w:rsidP="00C969BB" w:rsidRDefault="00DC0BC7" w14:paraId="70F8BD32" w14:textId="77777777">
            <w:r>
              <w:t>No</w:t>
            </w:r>
          </w:p>
        </w:tc>
        <w:tc>
          <w:tcPr>
            <w:tcW w:w="2070" w:type="dxa"/>
            <w:tcBorders>
              <w:top w:val="single" w:color="auto" w:sz="4" w:space="0"/>
              <w:left w:val="single" w:color="auto" w:sz="4" w:space="0"/>
              <w:bottom w:val="single" w:color="auto" w:sz="4" w:space="0"/>
              <w:right w:val="single" w:color="auto" w:sz="4" w:space="0"/>
            </w:tcBorders>
            <w:hideMark/>
          </w:tcPr>
          <w:p w:rsidR="00DC0BC7" w:rsidP="00C969BB" w:rsidRDefault="00DC0BC7" w14:paraId="117F09B3" w14:textId="77777777">
            <w:r>
              <w:rPr>
                <w:lang w:eastAsia="zh-CN"/>
              </w:rPr>
              <w:t>SA2</w:t>
            </w:r>
          </w:p>
        </w:tc>
        <w:tc>
          <w:tcPr>
            <w:tcW w:w="1784" w:type="dxa"/>
            <w:tcBorders>
              <w:top w:val="single" w:color="auto" w:sz="4" w:space="0"/>
              <w:left w:val="single" w:color="auto" w:sz="4" w:space="0"/>
              <w:bottom w:val="single" w:color="auto" w:sz="4" w:space="0"/>
              <w:right w:val="single" w:color="auto" w:sz="4" w:space="0"/>
            </w:tcBorders>
            <w:hideMark/>
          </w:tcPr>
          <w:p w:rsidR="00DC0BC7" w:rsidP="00C969BB" w:rsidRDefault="00DC0BC7" w14:paraId="51A3C61C" w14:textId="77777777">
            <w:pPr>
              <w:rPr>
                <w:lang w:eastAsia="zh-CN"/>
              </w:rPr>
            </w:pPr>
            <w:r>
              <w:rPr>
                <w:lang w:eastAsia="zh-CN"/>
              </w:rPr>
              <w:t>No</w:t>
            </w:r>
          </w:p>
        </w:tc>
      </w:tr>
    </w:tbl>
    <w:p w:rsidR="00DC0BC7" w:rsidP="00DC0BC7" w:rsidRDefault="00DC0BC7" w14:paraId="265978CE" w14:textId="77777777">
      <w:pPr>
        <w:rPr>
          <w:lang w:val="en-US"/>
        </w:rPr>
      </w:pPr>
    </w:p>
    <w:p w:rsidR="00DC0BC7" w:rsidP="00DC0BC7" w:rsidRDefault="00DC0BC7" w14:paraId="517C39AC" w14:textId="5734762F">
      <w:pPr>
        <w:rPr>
          <w:b/>
          <w:bCs/>
        </w:rPr>
      </w:pPr>
      <w:r>
        <w:rPr>
          <w:b/>
          <w:bCs/>
        </w:rPr>
        <w:t xml:space="preserve">Total TU estimates for the normative phase: </w:t>
      </w:r>
      <w:r w:rsidR="007D7385">
        <w:rPr>
          <w:b/>
          <w:bCs/>
        </w:rPr>
        <w:t>2</w:t>
      </w:r>
    </w:p>
    <w:p w:rsidRPr="003A4D96" w:rsidR="00DC0BC7" w:rsidP="00DC0BC7" w:rsidRDefault="00DC0BC7" w14:paraId="25BD5639" w14:textId="12A6CBAF">
      <w:pPr>
        <w:rPr>
          <w:b/>
          <w:lang w:val="en-US"/>
        </w:rPr>
      </w:pPr>
      <w:r>
        <w:rPr>
          <w:b/>
          <w:lang w:val="en-US"/>
        </w:rPr>
        <w:t xml:space="preserve">Total TU estimates: </w:t>
      </w:r>
      <w:r w:rsidR="007D7385">
        <w:rPr>
          <w:b/>
          <w:lang w:val="en-US"/>
        </w:rPr>
        <w:t>2</w:t>
      </w:r>
    </w:p>
    <w:p w:rsidRPr="006C2E80" w:rsidR="001E489F" w:rsidP="001E489F" w:rsidRDefault="001E489F" w14:paraId="28402A1F" w14:textId="77777777"/>
    <w:p w:rsidRPr="004E199F" w:rsidR="007861B8" w:rsidP="004E199F" w:rsidRDefault="001E489F" w14:paraId="45BD6CAB" w14:textId="7803FD09">
      <w:pPr>
        <w:pStyle w:val="Heading1"/>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r>
      <w:r w:rsidRPr="007861B8">
        <w:rPr>
          <w:b w:val="0"/>
          <w:sz w:val="36"/>
          <w:lang w:eastAsia="ja-JP"/>
        </w:rPr>
        <w:t>Expected Output and Time scale</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617"/>
        <w:gridCol w:w="1134"/>
        <w:gridCol w:w="2409"/>
        <w:gridCol w:w="993"/>
        <w:gridCol w:w="1074"/>
        <w:gridCol w:w="2186"/>
      </w:tblGrid>
      <w:tr w:rsidRPr="00E10367" w:rsidR="001E489F" w:rsidTr="005875D6" w14:paraId="763F8645" w14:textId="77777777">
        <w:trPr>
          <w:cantSplit/>
          <w:jc w:val="center"/>
        </w:trPr>
        <w:tc>
          <w:tcPr>
            <w:tcW w:w="9413" w:type="dxa"/>
            <w:gridSpan w:val="6"/>
            <w:shd w:val="clear" w:color="auto" w:fill="D9D9D9"/>
            <w:tcMar>
              <w:left w:w="57" w:type="dxa"/>
              <w:right w:w="57" w:type="dxa"/>
            </w:tcMar>
          </w:tcPr>
          <w:p w:rsidRPr="00E10367" w:rsidR="001E489F" w:rsidP="005875D6" w:rsidRDefault="001E489F" w14:paraId="545905C7" w14:textId="77777777">
            <w:pPr>
              <w:pStyle w:val="TAH"/>
            </w:pPr>
            <w:r w:rsidRPr="009C6095">
              <w:t>New specifications</w:t>
            </w:r>
            <w:r>
              <w:t xml:space="preserve"> </w:t>
            </w:r>
            <w:r w:rsidRPr="00CD3153">
              <w:t>{</w:t>
            </w:r>
            <w:r>
              <w:t>One line per specification. C</w:t>
            </w:r>
            <w:r w:rsidRPr="00CD3153">
              <w:t>reate/delete lines as needed}</w:t>
            </w:r>
          </w:p>
        </w:tc>
      </w:tr>
      <w:tr w:rsidR="001E489F" w:rsidTr="005875D6" w14:paraId="73DC2F2E" w14:textId="77777777">
        <w:trPr>
          <w:cantSplit/>
          <w:jc w:val="center"/>
        </w:trPr>
        <w:tc>
          <w:tcPr>
            <w:tcW w:w="1617" w:type="dxa"/>
            <w:shd w:val="clear" w:color="auto" w:fill="D9D9D9"/>
            <w:tcMar>
              <w:left w:w="57" w:type="dxa"/>
              <w:right w:w="57" w:type="dxa"/>
            </w:tcMar>
          </w:tcPr>
          <w:p w:rsidRPr="00FF3F0C" w:rsidR="001E489F" w:rsidP="005875D6" w:rsidRDefault="001E489F" w14:paraId="7E0F033E" w14:textId="77777777">
            <w:pPr>
              <w:pStyle w:val="TAH"/>
            </w:pPr>
            <w:r w:rsidRPr="00FF3F0C">
              <w:t xml:space="preserve">Type </w:t>
            </w:r>
          </w:p>
        </w:tc>
        <w:tc>
          <w:tcPr>
            <w:tcW w:w="1134" w:type="dxa"/>
            <w:shd w:val="clear" w:color="auto" w:fill="D9D9D9"/>
            <w:tcMar>
              <w:left w:w="57" w:type="dxa"/>
              <w:right w:w="57" w:type="dxa"/>
            </w:tcMar>
          </w:tcPr>
          <w:p w:rsidRPr="000C5FE3" w:rsidR="001E489F" w:rsidP="005875D6" w:rsidRDefault="001E489F" w14:paraId="20FC5D3B" w14:textId="77777777">
            <w:pPr>
              <w:pStyle w:val="TAH"/>
            </w:pPr>
            <w:r>
              <w:t>TS/TR number</w:t>
            </w:r>
          </w:p>
        </w:tc>
        <w:tc>
          <w:tcPr>
            <w:tcW w:w="2409" w:type="dxa"/>
            <w:shd w:val="clear" w:color="auto" w:fill="D9D9D9"/>
            <w:tcMar>
              <w:left w:w="57" w:type="dxa"/>
              <w:right w:w="57" w:type="dxa"/>
            </w:tcMar>
          </w:tcPr>
          <w:p w:rsidRPr="00E10367" w:rsidR="001E489F" w:rsidP="005875D6" w:rsidRDefault="001E489F" w14:paraId="0C917615" w14:textId="77777777">
            <w:pPr>
              <w:pStyle w:val="TAH"/>
            </w:pPr>
            <w:r>
              <w:t>Title</w:t>
            </w:r>
          </w:p>
        </w:tc>
        <w:tc>
          <w:tcPr>
            <w:tcW w:w="993" w:type="dxa"/>
            <w:shd w:val="clear" w:color="auto" w:fill="D9D9D9"/>
            <w:tcMar>
              <w:left w:w="57" w:type="dxa"/>
              <w:right w:w="57" w:type="dxa"/>
            </w:tcMar>
          </w:tcPr>
          <w:p w:rsidRPr="00E10367" w:rsidR="001E489F" w:rsidP="005875D6" w:rsidRDefault="001E489F" w14:paraId="436BA858" w14:textId="77777777">
            <w:pPr>
              <w:pStyle w:val="TAH"/>
            </w:pPr>
            <w:r w:rsidRPr="00E10367">
              <w:t xml:space="preserve">For info </w:t>
            </w:r>
            <w:r w:rsidRPr="00E10367">
              <w:br/>
            </w:r>
            <w:r w:rsidRPr="00E10367">
              <w:t>at TSG#</w:t>
            </w:r>
            <w:r>
              <w:t xml:space="preserve"> </w:t>
            </w:r>
          </w:p>
        </w:tc>
        <w:tc>
          <w:tcPr>
            <w:tcW w:w="1074" w:type="dxa"/>
            <w:shd w:val="clear" w:color="auto" w:fill="D9D9D9"/>
            <w:tcMar>
              <w:left w:w="57" w:type="dxa"/>
              <w:right w:w="57" w:type="dxa"/>
            </w:tcMar>
          </w:tcPr>
          <w:p w:rsidRPr="00E10367" w:rsidR="001E489F" w:rsidP="005875D6" w:rsidRDefault="001E489F" w14:paraId="142611F6" w14:textId="77777777">
            <w:pPr>
              <w:pStyle w:val="TAH"/>
            </w:pPr>
            <w:r w:rsidRPr="00E10367">
              <w:t>For approval at TSG#</w:t>
            </w:r>
          </w:p>
        </w:tc>
        <w:tc>
          <w:tcPr>
            <w:tcW w:w="2186" w:type="dxa"/>
            <w:shd w:val="clear" w:color="auto" w:fill="D9D9D9"/>
            <w:tcMar>
              <w:left w:w="57" w:type="dxa"/>
              <w:right w:w="57" w:type="dxa"/>
            </w:tcMar>
          </w:tcPr>
          <w:p w:rsidRPr="00E10367" w:rsidR="001E489F" w:rsidP="005875D6" w:rsidRDefault="001E489F" w14:paraId="138BC39E" w14:textId="77777777">
            <w:pPr>
              <w:pStyle w:val="TAH"/>
            </w:pPr>
            <w:r w:rsidRPr="00E10367">
              <w:t>R</w:t>
            </w:r>
            <w:r>
              <w:t>apporteur</w:t>
            </w:r>
          </w:p>
        </w:tc>
      </w:tr>
      <w:tr w:rsidRPr="00251D80" w:rsidR="001E489F" w:rsidTr="005875D6" w14:paraId="32944FCA" w14:textId="77777777">
        <w:trPr>
          <w:cantSplit/>
          <w:jc w:val="center"/>
        </w:trPr>
        <w:tc>
          <w:tcPr>
            <w:tcW w:w="1617" w:type="dxa"/>
          </w:tcPr>
          <w:p w:rsidRPr="00FF3F0C" w:rsidR="001E489F" w:rsidP="005875D6" w:rsidRDefault="001E489F" w14:paraId="36EA8E77" w14:textId="77777777">
            <w:pPr>
              <w:pStyle w:val="TAL"/>
            </w:pPr>
          </w:p>
        </w:tc>
        <w:tc>
          <w:tcPr>
            <w:tcW w:w="1134" w:type="dxa"/>
          </w:tcPr>
          <w:p w:rsidRPr="00251D80" w:rsidR="001E489F" w:rsidP="005875D6" w:rsidRDefault="001E489F" w14:paraId="5F684E95" w14:textId="77777777">
            <w:pPr>
              <w:pStyle w:val="TAL"/>
            </w:pPr>
          </w:p>
        </w:tc>
        <w:tc>
          <w:tcPr>
            <w:tcW w:w="2409" w:type="dxa"/>
          </w:tcPr>
          <w:p w:rsidRPr="00251D80" w:rsidR="001E489F" w:rsidP="005875D6" w:rsidRDefault="001E489F" w14:paraId="3F9BA4C9" w14:textId="77777777">
            <w:pPr>
              <w:pStyle w:val="TAL"/>
            </w:pPr>
          </w:p>
        </w:tc>
        <w:tc>
          <w:tcPr>
            <w:tcW w:w="993" w:type="dxa"/>
          </w:tcPr>
          <w:p w:rsidRPr="00251D80" w:rsidR="001E489F" w:rsidP="005875D6" w:rsidRDefault="001E489F" w14:paraId="510D9A1F" w14:textId="77777777">
            <w:pPr>
              <w:pStyle w:val="TAL"/>
            </w:pPr>
          </w:p>
        </w:tc>
        <w:tc>
          <w:tcPr>
            <w:tcW w:w="1074" w:type="dxa"/>
          </w:tcPr>
          <w:p w:rsidRPr="00251D80" w:rsidR="001E489F" w:rsidP="005875D6" w:rsidRDefault="001E489F" w14:paraId="11DE6EB5" w14:textId="77777777">
            <w:pPr>
              <w:pStyle w:val="TAL"/>
            </w:pPr>
          </w:p>
        </w:tc>
        <w:tc>
          <w:tcPr>
            <w:tcW w:w="2186" w:type="dxa"/>
          </w:tcPr>
          <w:p w:rsidRPr="00251D80" w:rsidR="001E489F" w:rsidP="005875D6" w:rsidRDefault="001E489F" w14:paraId="1D49C842" w14:textId="77777777">
            <w:pPr>
              <w:pStyle w:val="TAL"/>
            </w:pPr>
          </w:p>
        </w:tc>
      </w:tr>
    </w:tbl>
    <w:p w:rsidR="001E489F" w:rsidP="001E489F" w:rsidRDefault="001E489F" w14:paraId="7EC5BA9E" w14:textId="77777777">
      <w:pPr>
        <w:pStyle w:val="FP"/>
      </w:pPr>
    </w:p>
    <w:p w:rsidR="001E489F" w:rsidP="001E489F" w:rsidRDefault="001E489F" w14:paraId="3E5E0EB7" w14:textId="77777777"/>
    <w:tbl>
      <w:tblPr>
        <w:tblW w:w="0" w:type="auto"/>
        <w:jc w:val="center"/>
        <w:tblLayout w:type="fixed"/>
        <w:tblLook w:val="0000" w:firstRow="0" w:lastRow="0" w:firstColumn="0" w:lastColumn="0" w:noHBand="0" w:noVBand="0"/>
      </w:tblPr>
      <w:tblGrid>
        <w:gridCol w:w="1445"/>
        <w:gridCol w:w="4344"/>
        <w:gridCol w:w="1417"/>
        <w:gridCol w:w="2101"/>
      </w:tblGrid>
      <w:tr w:rsidRPr="00C50F7C" w:rsidR="001E489F" w:rsidTr="005875D6" w14:paraId="4D89E4BF" w14:textId="77777777">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rsidRPr="00C50F7C" w:rsidR="001E489F" w:rsidP="005875D6" w:rsidRDefault="001E489F" w14:paraId="39675DE5" w14:textId="77777777">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Pr="00C50F7C" w:rsidR="001E489F" w:rsidTr="005875D6" w14:paraId="293B6F80" w14:textId="77777777">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rsidRPr="00C50F7C" w:rsidR="001E489F" w:rsidP="005875D6" w:rsidRDefault="001E489F" w14:paraId="3E1942F6" w14:textId="77777777">
            <w:pPr>
              <w:pStyle w:val="TAH"/>
            </w:pPr>
            <w:r>
              <w:t xml:space="preserve">TS/TR </w:t>
            </w:r>
            <w:r w:rsidRPr="00C50F7C">
              <w:t>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rsidRPr="00C50F7C" w:rsidR="001E489F" w:rsidP="005875D6" w:rsidRDefault="001E489F" w14:paraId="6A2AAD75" w14:textId="77777777">
            <w:pPr>
              <w:pStyle w:val="TAH"/>
            </w:pPr>
            <w:r>
              <w:t>D</w:t>
            </w:r>
            <w:r w:rsidRPr="00096D53">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rsidRPr="00C50F7C" w:rsidR="001E489F" w:rsidP="005875D6" w:rsidRDefault="001E489F" w14:paraId="024D5665" w14:textId="77777777">
            <w:pPr>
              <w:pStyle w:val="TAH"/>
            </w:pPr>
            <w:r>
              <w:t xml:space="preserve">Target completion </w:t>
            </w:r>
            <w:r w:rsidRPr="00C50F7C">
              <w:t>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rsidR="001E489F" w:rsidP="005875D6" w:rsidRDefault="001E489F" w14:paraId="6BF821F4" w14:textId="77777777">
            <w:pPr>
              <w:pStyle w:val="TAH"/>
            </w:pPr>
            <w:r>
              <w:t>Remarks</w:t>
            </w:r>
          </w:p>
        </w:tc>
      </w:tr>
      <w:tr w:rsidRPr="006C2E80" w:rsidR="00220347" w:rsidTr="005875D6" w14:paraId="15474AB9" w14:textId="77777777">
        <w:trPr>
          <w:cantSplit/>
          <w:jc w:val="center"/>
        </w:trPr>
        <w:tc>
          <w:tcPr>
            <w:tcW w:w="1445" w:type="dxa"/>
            <w:tcBorders>
              <w:top w:val="single" w:color="auto" w:sz="4" w:space="0"/>
              <w:left w:val="single" w:color="auto" w:sz="4" w:space="0"/>
              <w:bottom w:val="single" w:color="auto" w:sz="4" w:space="0"/>
              <w:right w:val="single" w:color="auto" w:sz="4" w:space="0"/>
            </w:tcBorders>
          </w:tcPr>
          <w:p w:rsidRPr="00D25A8E" w:rsidR="00220347" w:rsidP="00220347" w:rsidRDefault="00220347" w14:paraId="6192FA56" w14:textId="79482B5A">
            <w:pPr>
              <w:pStyle w:val="Guidance"/>
              <w:spacing w:after="0"/>
              <w:rPr>
                <w:rFonts w:ascii="Arial" w:hAnsi="Arial" w:cs="Arial"/>
                <w:i w:val="0"/>
                <w:sz w:val="18"/>
                <w:szCs w:val="18"/>
              </w:rPr>
            </w:pPr>
            <w:r w:rsidRPr="00D25A8E">
              <w:rPr>
                <w:rFonts w:ascii="Arial" w:hAnsi="Arial" w:cs="Arial"/>
                <w:i w:val="0"/>
                <w:sz w:val="18"/>
                <w:szCs w:val="18"/>
              </w:rPr>
              <w:t>28.54</w:t>
            </w:r>
            <w:r>
              <w:rPr>
                <w:rFonts w:ascii="Arial" w:hAnsi="Arial" w:cs="Arial"/>
                <w:i w:val="0"/>
                <w:sz w:val="18"/>
                <w:szCs w:val="18"/>
              </w:rPr>
              <w:t>0</w:t>
            </w:r>
          </w:p>
        </w:tc>
        <w:tc>
          <w:tcPr>
            <w:tcW w:w="4344" w:type="dxa"/>
            <w:tcBorders>
              <w:top w:val="single" w:color="auto" w:sz="4" w:space="0"/>
              <w:left w:val="single" w:color="auto" w:sz="4" w:space="0"/>
              <w:bottom w:val="single" w:color="auto" w:sz="4" w:space="0"/>
              <w:right w:val="single" w:color="auto" w:sz="4" w:space="0"/>
            </w:tcBorders>
          </w:tcPr>
          <w:p w:rsidRPr="00D25A8E" w:rsidR="00220347" w:rsidP="00220347" w:rsidRDefault="00220347" w14:paraId="5E9A935A" w14:textId="492B41C1">
            <w:pPr>
              <w:pStyle w:val="Guidance"/>
              <w:spacing w:after="0"/>
              <w:rPr>
                <w:rFonts w:ascii="Arial" w:hAnsi="Arial" w:cs="Arial"/>
                <w:i w:val="0"/>
                <w:sz w:val="18"/>
                <w:szCs w:val="18"/>
              </w:rPr>
            </w:pPr>
            <w:r>
              <w:rPr>
                <w:rFonts w:ascii="Arial" w:hAnsi="Arial" w:cs="Arial"/>
                <w:i w:val="0"/>
                <w:sz w:val="18"/>
                <w:szCs w:val="18"/>
              </w:rPr>
              <w:t>Stage 1 e</w:t>
            </w:r>
            <w:r w:rsidRPr="00D25A8E">
              <w:rPr>
                <w:rFonts w:ascii="Arial" w:hAnsi="Arial" w:cs="Arial"/>
                <w:i w:val="0"/>
                <w:sz w:val="18"/>
                <w:szCs w:val="18"/>
              </w:rPr>
              <w:t>nhancement of 5G</w:t>
            </w:r>
            <w:r w:rsidR="000526BA">
              <w:rPr>
                <w:rFonts w:ascii="Arial" w:hAnsi="Arial" w:cs="Arial"/>
                <w:i w:val="0"/>
                <w:sz w:val="18"/>
                <w:szCs w:val="18"/>
              </w:rPr>
              <w:t>C</w:t>
            </w:r>
            <w:r w:rsidRPr="00D25A8E">
              <w:rPr>
                <w:rFonts w:ascii="Arial" w:hAnsi="Arial" w:cs="Arial"/>
                <w:i w:val="0"/>
                <w:sz w:val="18"/>
                <w:szCs w:val="18"/>
              </w:rPr>
              <w:t xml:space="preserve"> NRMs for </w:t>
            </w:r>
            <w:r w:rsidRPr="004E199F">
              <w:rPr>
                <w:rFonts w:ascii="Arial" w:hAnsi="Arial" w:cs="Arial"/>
                <w:i w:val="0"/>
                <w:sz w:val="18"/>
                <w:szCs w:val="18"/>
              </w:rPr>
              <w:t>XRM_Ph2</w:t>
            </w:r>
          </w:p>
        </w:tc>
        <w:tc>
          <w:tcPr>
            <w:tcW w:w="1417" w:type="dxa"/>
            <w:tcBorders>
              <w:top w:val="single" w:color="auto" w:sz="4" w:space="0"/>
              <w:left w:val="single" w:color="auto" w:sz="4" w:space="0"/>
              <w:bottom w:val="single" w:color="auto" w:sz="4" w:space="0"/>
              <w:right w:val="single" w:color="auto" w:sz="4" w:space="0"/>
            </w:tcBorders>
          </w:tcPr>
          <w:p w:rsidRPr="00D25A8E" w:rsidR="00220347" w:rsidP="00220347" w:rsidRDefault="00D74CE4" w14:paraId="6B13C2ED" w14:textId="2793DD6D">
            <w:pPr>
              <w:pStyle w:val="Guidance"/>
              <w:spacing w:after="0"/>
              <w:rPr>
                <w:rFonts w:ascii="Arial" w:hAnsi="Arial" w:cs="Arial"/>
                <w:i w:val="0"/>
                <w:sz w:val="18"/>
                <w:szCs w:val="18"/>
              </w:rPr>
            </w:pPr>
            <w:r>
              <w:rPr>
                <w:rFonts w:hint="eastAsia" w:ascii="Arial" w:hAnsi="Arial" w:cs="Arial"/>
                <w:i w:val="0"/>
                <w:sz w:val="18"/>
                <w:szCs w:val="18"/>
                <w:lang w:val="en-US" w:eastAsia="zh-CN"/>
              </w:rPr>
              <w:t xml:space="preserve">Jun </w:t>
            </w:r>
            <w:r>
              <w:rPr>
                <w:rFonts w:ascii="Arial" w:hAnsi="Arial" w:cs="Arial"/>
                <w:i w:val="0"/>
                <w:sz w:val="18"/>
                <w:szCs w:val="18"/>
              </w:rPr>
              <w:t>202</w:t>
            </w:r>
            <w:r>
              <w:rPr>
                <w:rFonts w:hint="eastAsia" w:ascii="Arial" w:hAnsi="Arial" w:cs="Arial"/>
                <w:i w:val="0"/>
                <w:sz w:val="18"/>
                <w:szCs w:val="18"/>
                <w:lang w:val="en-US" w:eastAsia="zh-CN"/>
              </w:rPr>
              <w:t>6</w:t>
            </w:r>
            <w:r>
              <w:rPr>
                <w:rFonts w:ascii="Arial" w:hAnsi="Arial" w:cs="Arial"/>
                <w:i w:val="0"/>
                <w:sz w:val="18"/>
                <w:szCs w:val="18"/>
              </w:rPr>
              <w:t>(SA#11</w:t>
            </w:r>
            <w:r>
              <w:rPr>
                <w:rFonts w:hint="eastAsia" w:ascii="Arial" w:hAnsi="Arial" w:cs="Arial"/>
                <w:i w:val="0"/>
                <w:sz w:val="18"/>
                <w:szCs w:val="18"/>
                <w:lang w:val="en-US" w:eastAsia="zh-CN"/>
              </w:rPr>
              <w:t>2</w:t>
            </w:r>
            <w:r>
              <w:rPr>
                <w:rFonts w:ascii="Arial" w:hAnsi="Arial" w:cs="Arial"/>
                <w:i w:val="0"/>
                <w:sz w:val="18"/>
                <w:szCs w:val="18"/>
              </w:rPr>
              <w:t>)</w:t>
            </w:r>
          </w:p>
        </w:tc>
        <w:tc>
          <w:tcPr>
            <w:tcW w:w="2101" w:type="dxa"/>
            <w:tcBorders>
              <w:top w:val="single" w:color="auto" w:sz="4" w:space="0"/>
              <w:left w:val="single" w:color="auto" w:sz="4" w:space="0"/>
              <w:bottom w:val="single" w:color="auto" w:sz="4" w:space="0"/>
              <w:right w:val="single" w:color="auto" w:sz="4" w:space="0"/>
            </w:tcBorders>
          </w:tcPr>
          <w:p w:rsidRPr="006C2E80" w:rsidR="00220347" w:rsidP="00220347" w:rsidRDefault="00220347" w14:paraId="7029F921" w14:textId="77777777">
            <w:pPr>
              <w:pStyle w:val="Guidance"/>
              <w:spacing w:after="0"/>
            </w:pPr>
          </w:p>
        </w:tc>
      </w:tr>
      <w:tr w:rsidRPr="006C2E80" w:rsidR="00DC0BC7" w:rsidTr="005875D6" w14:paraId="4A4FE2F8" w14:textId="77777777">
        <w:trPr>
          <w:cantSplit/>
          <w:jc w:val="center"/>
        </w:trPr>
        <w:tc>
          <w:tcPr>
            <w:tcW w:w="1445" w:type="dxa"/>
            <w:tcBorders>
              <w:top w:val="single" w:color="auto" w:sz="4" w:space="0"/>
              <w:left w:val="single" w:color="auto" w:sz="4" w:space="0"/>
              <w:bottom w:val="single" w:color="auto" w:sz="4" w:space="0"/>
              <w:right w:val="single" w:color="auto" w:sz="4" w:space="0"/>
            </w:tcBorders>
          </w:tcPr>
          <w:p w:rsidRPr="006C2E80" w:rsidR="00DC0BC7" w:rsidP="00DC0BC7" w:rsidRDefault="00DC0BC7" w14:paraId="68315498" w14:textId="08D4A46E">
            <w:pPr>
              <w:pStyle w:val="Guidance"/>
              <w:spacing w:after="0"/>
            </w:pPr>
            <w:r w:rsidRPr="00D25A8E">
              <w:rPr>
                <w:rFonts w:ascii="Arial" w:hAnsi="Arial" w:cs="Arial"/>
                <w:i w:val="0"/>
                <w:sz w:val="18"/>
                <w:szCs w:val="18"/>
              </w:rPr>
              <w:t>28.541</w:t>
            </w:r>
          </w:p>
        </w:tc>
        <w:tc>
          <w:tcPr>
            <w:tcW w:w="4344" w:type="dxa"/>
            <w:tcBorders>
              <w:top w:val="single" w:color="auto" w:sz="4" w:space="0"/>
              <w:left w:val="single" w:color="auto" w:sz="4" w:space="0"/>
              <w:bottom w:val="single" w:color="auto" w:sz="4" w:space="0"/>
              <w:right w:val="single" w:color="auto" w:sz="4" w:space="0"/>
            </w:tcBorders>
          </w:tcPr>
          <w:p w:rsidRPr="006C2E80" w:rsidR="00DC0BC7" w:rsidP="00220347" w:rsidRDefault="00220347" w14:paraId="292C4506" w14:textId="23E0AD8D">
            <w:pPr>
              <w:pStyle w:val="Guidance"/>
              <w:spacing w:after="0"/>
            </w:pPr>
            <w:r>
              <w:rPr>
                <w:rFonts w:ascii="Arial" w:hAnsi="Arial" w:cs="Arial"/>
                <w:i w:val="0"/>
                <w:sz w:val="18"/>
                <w:szCs w:val="18"/>
              </w:rPr>
              <w:t xml:space="preserve">Stage 2 and </w:t>
            </w:r>
            <w:r w:rsidR="000526BA">
              <w:rPr>
                <w:rFonts w:ascii="Arial" w:hAnsi="Arial" w:cs="Arial"/>
                <w:i w:val="0"/>
                <w:sz w:val="18"/>
                <w:szCs w:val="18"/>
              </w:rPr>
              <w:t xml:space="preserve">stage </w:t>
            </w:r>
            <w:r>
              <w:rPr>
                <w:rFonts w:ascii="Arial" w:hAnsi="Arial" w:cs="Arial"/>
                <w:i w:val="0"/>
                <w:sz w:val="18"/>
                <w:szCs w:val="18"/>
              </w:rPr>
              <w:t>3 e</w:t>
            </w:r>
            <w:r w:rsidRPr="00D25A8E" w:rsidR="00DC0BC7">
              <w:rPr>
                <w:rFonts w:ascii="Arial" w:hAnsi="Arial" w:cs="Arial"/>
                <w:i w:val="0"/>
                <w:sz w:val="18"/>
                <w:szCs w:val="18"/>
              </w:rPr>
              <w:t>nhancement of 5G</w:t>
            </w:r>
            <w:r w:rsidR="000526BA">
              <w:rPr>
                <w:rFonts w:ascii="Arial" w:hAnsi="Arial" w:cs="Arial"/>
                <w:i w:val="0"/>
                <w:sz w:val="18"/>
                <w:szCs w:val="18"/>
              </w:rPr>
              <w:t>C</w:t>
            </w:r>
            <w:r w:rsidRPr="00D25A8E" w:rsidR="00DC0BC7">
              <w:rPr>
                <w:rFonts w:ascii="Arial" w:hAnsi="Arial" w:cs="Arial"/>
                <w:i w:val="0"/>
                <w:sz w:val="18"/>
                <w:szCs w:val="18"/>
              </w:rPr>
              <w:t xml:space="preserve"> NRMs for </w:t>
            </w:r>
            <w:r w:rsidRPr="004E199F" w:rsidR="004E199F">
              <w:rPr>
                <w:rFonts w:ascii="Arial" w:hAnsi="Arial" w:cs="Arial"/>
                <w:i w:val="0"/>
                <w:sz w:val="18"/>
                <w:szCs w:val="18"/>
              </w:rPr>
              <w:t>XRM_Ph2</w:t>
            </w:r>
          </w:p>
        </w:tc>
        <w:tc>
          <w:tcPr>
            <w:tcW w:w="1417" w:type="dxa"/>
            <w:tcBorders>
              <w:top w:val="single" w:color="auto" w:sz="4" w:space="0"/>
              <w:left w:val="single" w:color="auto" w:sz="4" w:space="0"/>
              <w:bottom w:val="single" w:color="auto" w:sz="4" w:space="0"/>
              <w:right w:val="single" w:color="auto" w:sz="4" w:space="0"/>
            </w:tcBorders>
          </w:tcPr>
          <w:p w:rsidRPr="006C2E80" w:rsidR="00DC0BC7" w:rsidP="00DC0BC7" w:rsidRDefault="00D74CE4" w14:paraId="2260CA0D" w14:textId="4BAB7971">
            <w:pPr>
              <w:pStyle w:val="Guidance"/>
              <w:spacing w:after="0"/>
            </w:pPr>
            <w:r>
              <w:rPr>
                <w:rFonts w:hint="eastAsia" w:ascii="Arial" w:hAnsi="Arial" w:cs="Arial"/>
                <w:i w:val="0"/>
                <w:sz w:val="18"/>
                <w:szCs w:val="18"/>
                <w:lang w:val="en-US" w:eastAsia="zh-CN"/>
              </w:rPr>
              <w:t xml:space="preserve">Jun </w:t>
            </w:r>
            <w:r>
              <w:rPr>
                <w:rFonts w:ascii="Arial" w:hAnsi="Arial" w:cs="Arial"/>
                <w:i w:val="0"/>
                <w:sz w:val="18"/>
                <w:szCs w:val="18"/>
              </w:rPr>
              <w:t>202</w:t>
            </w:r>
            <w:r>
              <w:rPr>
                <w:rFonts w:hint="eastAsia" w:ascii="Arial" w:hAnsi="Arial" w:cs="Arial"/>
                <w:i w:val="0"/>
                <w:sz w:val="18"/>
                <w:szCs w:val="18"/>
                <w:lang w:val="en-US" w:eastAsia="zh-CN"/>
              </w:rPr>
              <w:t>6</w:t>
            </w:r>
            <w:r>
              <w:rPr>
                <w:rFonts w:ascii="Arial" w:hAnsi="Arial" w:cs="Arial"/>
                <w:i w:val="0"/>
                <w:sz w:val="18"/>
                <w:szCs w:val="18"/>
              </w:rPr>
              <w:t>(SA#11</w:t>
            </w:r>
            <w:r>
              <w:rPr>
                <w:rFonts w:hint="eastAsia" w:ascii="Arial" w:hAnsi="Arial" w:cs="Arial"/>
                <w:i w:val="0"/>
                <w:sz w:val="18"/>
                <w:szCs w:val="18"/>
                <w:lang w:val="en-US" w:eastAsia="zh-CN"/>
              </w:rPr>
              <w:t>2</w:t>
            </w:r>
            <w:r>
              <w:rPr>
                <w:rFonts w:ascii="Arial" w:hAnsi="Arial" w:cs="Arial"/>
                <w:i w:val="0"/>
                <w:sz w:val="18"/>
                <w:szCs w:val="18"/>
              </w:rPr>
              <w:t>)</w:t>
            </w:r>
          </w:p>
        </w:tc>
        <w:tc>
          <w:tcPr>
            <w:tcW w:w="2101" w:type="dxa"/>
            <w:tcBorders>
              <w:top w:val="single" w:color="auto" w:sz="4" w:space="0"/>
              <w:left w:val="single" w:color="auto" w:sz="4" w:space="0"/>
              <w:bottom w:val="single" w:color="auto" w:sz="4" w:space="0"/>
              <w:right w:val="single" w:color="auto" w:sz="4" w:space="0"/>
            </w:tcBorders>
          </w:tcPr>
          <w:p w:rsidRPr="006C2E80" w:rsidR="00DC0BC7" w:rsidP="00DC0BC7" w:rsidRDefault="00DC0BC7" w14:paraId="76342A83" w14:textId="6A86AF92">
            <w:pPr>
              <w:pStyle w:val="Guidance"/>
              <w:spacing w:after="0"/>
            </w:pPr>
          </w:p>
        </w:tc>
      </w:tr>
      <w:tr w:rsidRPr="006C2E80" w:rsidR="00DC0BC7" w:rsidTr="005875D6" w14:paraId="73BCDFBF" w14:textId="77777777">
        <w:trPr>
          <w:cantSplit/>
          <w:jc w:val="center"/>
        </w:trPr>
        <w:tc>
          <w:tcPr>
            <w:tcW w:w="1445" w:type="dxa"/>
            <w:tcBorders>
              <w:top w:val="single" w:color="auto" w:sz="4" w:space="0"/>
              <w:left w:val="single" w:color="auto" w:sz="4" w:space="0"/>
              <w:bottom w:val="single" w:color="auto" w:sz="4" w:space="0"/>
              <w:right w:val="single" w:color="auto" w:sz="4" w:space="0"/>
            </w:tcBorders>
          </w:tcPr>
          <w:p w:rsidRPr="006C2E80" w:rsidR="00DC0BC7" w:rsidP="00DC0BC7" w:rsidRDefault="00DC0BC7" w14:paraId="75C315D6" w14:textId="4C0A5E49">
            <w:pPr>
              <w:pStyle w:val="TAL"/>
            </w:pPr>
            <w:r>
              <w:rPr>
                <w:rFonts w:cs="Arial"/>
                <w:szCs w:val="18"/>
              </w:rPr>
              <w:t>28.552</w:t>
            </w:r>
          </w:p>
        </w:tc>
        <w:tc>
          <w:tcPr>
            <w:tcW w:w="4344" w:type="dxa"/>
            <w:tcBorders>
              <w:top w:val="single" w:color="auto" w:sz="4" w:space="0"/>
              <w:left w:val="single" w:color="auto" w:sz="4" w:space="0"/>
              <w:bottom w:val="single" w:color="auto" w:sz="4" w:space="0"/>
              <w:right w:val="single" w:color="auto" w:sz="4" w:space="0"/>
            </w:tcBorders>
          </w:tcPr>
          <w:p w:rsidRPr="006C2E80" w:rsidR="00DC0BC7" w:rsidP="004E199F" w:rsidRDefault="00DC0BC7" w14:paraId="5829B976" w14:textId="043172F7">
            <w:pPr>
              <w:pStyle w:val="TAL"/>
            </w:pPr>
            <w:r w:rsidRPr="00AC145E">
              <w:rPr>
                <w:rFonts w:cs="Arial"/>
                <w:szCs w:val="18"/>
              </w:rPr>
              <w:t xml:space="preserve">Define new and/or enhance existing 5G performance measurements for </w:t>
            </w:r>
            <w:r>
              <w:rPr>
                <w:rFonts w:cs="Arial"/>
                <w:szCs w:val="18"/>
              </w:rPr>
              <w:t>XR</w:t>
            </w:r>
            <w:r w:rsidR="004E199F">
              <w:rPr>
                <w:rFonts w:cs="Arial"/>
                <w:szCs w:val="18"/>
              </w:rPr>
              <w:t>M_Ph2</w:t>
            </w:r>
          </w:p>
        </w:tc>
        <w:tc>
          <w:tcPr>
            <w:tcW w:w="1417" w:type="dxa"/>
            <w:tcBorders>
              <w:top w:val="single" w:color="auto" w:sz="4" w:space="0"/>
              <w:left w:val="single" w:color="auto" w:sz="4" w:space="0"/>
              <w:bottom w:val="single" w:color="auto" w:sz="4" w:space="0"/>
              <w:right w:val="single" w:color="auto" w:sz="4" w:space="0"/>
            </w:tcBorders>
          </w:tcPr>
          <w:p w:rsidRPr="006C2E80" w:rsidR="00DC0BC7" w:rsidP="00DC0BC7" w:rsidRDefault="00D74CE4" w14:paraId="53BCD47C" w14:textId="08F98D42">
            <w:pPr>
              <w:pStyle w:val="TAL"/>
            </w:pPr>
            <w:r>
              <w:rPr>
                <w:rFonts w:hint="eastAsia" w:cs="Arial"/>
                <w:szCs w:val="18"/>
                <w:lang w:val="en-US" w:eastAsia="zh-CN"/>
              </w:rPr>
              <w:t xml:space="preserve">Jun </w:t>
            </w:r>
            <w:r>
              <w:rPr>
                <w:rFonts w:cs="Arial"/>
                <w:szCs w:val="18"/>
              </w:rPr>
              <w:t>202</w:t>
            </w:r>
            <w:r>
              <w:rPr>
                <w:rFonts w:hint="eastAsia" w:cs="Arial"/>
                <w:szCs w:val="18"/>
                <w:lang w:val="en-US" w:eastAsia="zh-CN"/>
              </w:rPr>
              <w:t>6</w:t>
            </w:r>
            <w:r>
              <w:rPr>
                <w:rFonts w:cs="Arial"/>
                <w:szCs w:val="18"/>
              </w:rPr>
              <w:t>(SA#11</w:t>
            </w:r>
            <w:r>
              <w:rPr>
                <w:rFonts w:hint="eastAsia" w:cs="Arial"/>
                <w:szCs w:val="18"/>
                <w:lang w:val="en-US" w:eastAsia="zh-CN"/>
              </w:rPr>
              <w:t>2</w:t>
            </w:r>
            <w:r>
              <w:rPr>
                <w:rFonts w:cs="Arial"/>
                <w:szCs w:val="18"/>
              </w:rPr>
              <w:t>)</w:t>
            </w:r>
          </w:p>
        </w:tc>
        <w:tc>
          <w:tcPr>
            <w:tcW w:w="2101" w:type="dxa"/>
            <w:tcBorders>
              <w:top w:val="single" w:color="auto" w:sz="4" w:space="0"/>
              <w:left w:val="single" w:color="auto" w:sz="4" w:space="0"/>
              <w:bottom w:val="single" w:color="auto" w:sz="4" w:space="0"/>
              <w:right w:val="single" w:color="auto" w:sz="4" w:space="0"/>
            </w:tcBorders>
          </w:tcPr>
          <w:p w:rsidRPr="006C2E80" w:rsidR="00DC0BC7" w:rsidP="00DC0BC7" w:rsidRDefault="00DC0BC7" w14:paraId="0E30731D" w14:textId="77777777">
            <w:pPr>
              <w:pStyle w:val="TAL"/>
            </w:pPr>
          </w:p>
        </w:tc>
      </w:tr>
      <w:tr w:rsidRPr="006C2E80" w:rsidR="00DC0BC7" w:rsidTr="005875D6" w14:paraId="2B564568" w14:textId="77777777">
        <w:trPr>
          <w:cantSplit/>
          <w:jc w:val="center"/>
        </w:trPr>
        <w:tc>
          <w:tcPr>
            <w:tcW w:w="1445" w:type="dxa"/>
            <w:tcBorders>
              <w:top w:val="single" w:color="auto" w:sz="4" w:space="0"/>
              <w:left w:val="single" w:color="auto" w:sz="4" w:space="0"/>
              <w:bottom w:val="single" w:color="auto" w:sz="4" w:space="0"/>
              <w:right w:val="single" w:color="auto" w:sz="4" w:space="0"/>
            </w:tcBorders>
          </w:tcPr>
          <w:p w:rsidRPr="006C2E80" w:rsidR="00DC0BC7" w:rsidP="00DC0BC7" w:rsidRDefault="00DC0BC7" w14:paraId="15A0B95B" w14:textId="6DF42566">
            <w:pPr>
              <w:pStyle w:val="TAL"/>
            </w:pPr>
            <w:r>
              <w:rPr>
                <w:rFonts w:cs="Arial"/>
                <w:szCs w:val="18"/>
              </w:rPr>
              <w:t>28.554</w:t>
            </w:r>
          </w:p>
        </w:tc>
        <w:tc>
          <w:tcPr>
            <w:tcW w:w="4344" w:type="dxa"/>
            <w:tcBorders>
              <w:top w:val="single" w:color="auto" w:sz="4" w:space="0"/>
              <w:left w:val="single" w:color="auto" w:sz="4" w:space="0"/>
              <w:bottom w:val="single" w:color="auto" w:sz="4" w:space="0"/>
              <w:right w:val="single" w:color="auto" w:sz="4" w:space="0"/>
            </w:tcBorders>
          </w:tcPr>
          <w:p w:rsidRPr="006C2E80" w:rsidR="00DC0BC7" w:rsidP="00DC0BC7" w:rsidRDefault="00DC0BC7" w14:paraId="51F39473" w14:textId="22682004">
            <w:pPr>
              <w:pStyle w:val="TAL"/>
            </w:pPr>
            <w:r w:rsidRPr="00AC145E">
              <w:rPr>
                <w:rFonts w:cs="Arial"/>
                <w:szCs w:val="18"/>
              </w:rPr>
              <w:t xml:space="preserve">Define new and/or enhance existing 5G KPIs for </w:t>
            </w:r>
            <w:r w:rsidR="004E199F">
              <w:rPr>
                <w:rFonts w:cs="Arial"/>
                <w:szCs w:val="18"/>
              </w:rPr>
              <w:t>XRM_Ph2</w:t>
            </w:r>
          </w:p>
        </w:tc>
        <w:tc>
          <w:tcPr>
            <w:tcW w:w="1417" w:type="dxa"/>
            <w:tcBorders>
              <w:top w:val="single" w:color="auto" w:sz="4" w:space="0"/>
              <w:left w:val="single" w:color="auto" w:sz="4" w:space="0"/>
              <w:bottom w:val="single" w:color="auto" w:sz="4" w:space="0"/>
              <w:right w:val="single" w:color="auto" w:sz="4" w:space="0"/>
            </w:tcBorders>
          </w:tcPr>
          <w:p w:rsidRPr="006C2E80" w:rsidR="00DC0BC7" w:rsidP="00DC0BC7" w:rsidRDefault="00D74CE4" w14:paraId="0892E90E" w14:textId="124BD199">
            <w:pPr>
              <w:pStyle w:val="TAL"/>
            </w:pPr>
            <w:r>
              <w:rPr>
                <w:rFonts w:hint="eastAsia" w:cs="Arial"/>
                <w:szCs w:val="18"/>
                <w:lang w:val="en-US" w:eastAsia="zh-CN"/>
              </w:rPr>
              <w:t xml:space="preserve">Jun </w:t>
            </w:r>
            <w:r>
              <w:rPr>
                <w:rFonts w:cs="Arial"/>
                <w:szCs w:val="18"/>
              </w:rPr>
              <w:t>202</w:t>
            </w:r>
            <w:r>
              <w:rPr>
                <w:rFonts w:hint="eastAsia" w:cs="Arial"/>
                <w:szCs w:val="18"/>
                <w:lang w:val="en-US" w:eastAsia="zh-CN"/>
              </w:rPr>
              <w:t>6</w:t>
            </w:r>
            <w:r>
              <w:rPr>
                <w:rFonts w:cs="Arial"/>
                <w:szCs w:val="18"/>
              </w:rPr>
              <w:t>(SA#11</w:t>
            </w:r>
            <w:r>
              <w:rPr>
                <w:rFonts w:hint="eastAsia" w:cs="Arial"/>
                <w:szCs w:val="18"/>
                <w:lang w:val="en-US" w:eastAsia="zh-CN"/>
              </w:rPr>
              <w:t>2</w:t>
            </w:r>
            <w:r>
              <w:rPr>
                <w:rFonts w:cs="Arial"/>
                <w:szCs w:val="18"/>
              </w:rPr>
              <w:t>)</w:t>
            </w:r>
          </w:p>
        </w:tc>
        <w:tc>
          <w:tcPr>
            <w:tcW w:w="2101" w:type="dxa"/>
            <w:tcBorders>
              <w:top w:val="single" w:color="auto" w:sz="4" w:space="0"/>
              <w:left w:val="single" w:color="auto" w:sz="4" w:space="0"/>
              <w:bottom w:val="single" w:color="auto" w:sz="4" w:space="0"/>
              <w:right w:val="single" w:color="auto" w:sz="4" w:space="0"/>
            </w:tcBorders>
          </w:tcPr>
          <w:p w:rsidRPr="006C2E80" w:rsidR="00DC0BC7" w:rsidP="00DC0BC7" w:rsidRDefault="00DC0BC7" w14:paraId="0703796F" w14:textId="77777777">
            <w:pPr>
              <w:pStyle w:val="TAL"/>
            </w:pPr>
          </w:p>
        </w:tc>
      </w:tr>
    </w:tbl>
    <w:p w:rsidR="001E489F" w:rsidP="001E489F" w:rsidRDefault="001E489F" w14:paraId="2FE095C7" w14:textId="77777777"/>
    <w:p w:rsidRPr="007861B8" w:rsidR="001E489F" w:rsidP="007861B8" w:rsidRDefault="001E489F" w14:paraId="55DEC2A4" w14:textId="77777777">
      <w:pPr>
        <w:pStyle w:val="Heading1"/>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r>
      <w:r w:rsidRPr="007861B8">
        <w:rPr>
          <w:b w:val="0"/>
          <w:sz w:val="36"/>
          <w:lang w:eastAsia="ja-JP"/>
        </w:rPr>
        <w:t>Work item Rapporteur(s)</w:t>
      </w:r>
    </w:p>
    <w:p w:rsidRPr="006C2E80" w:rsidR="001E489F" w:rsidP="001E489F" w:rsidRDefault="001E489F" w14:paraId="250CADCC" w14:textId="77777777"/>
    <w:p w:rsidRPr="007861B8" w:rsidR="001E489F" w:rsidP="007861B8" w:rsidRDefault="001E489F" w14:paraId="72743EA7" w14:textId="77777777">
      <w:pPr>
        <w:pStyle w:val="Heading1"/>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r>
      <w:r w:rsidRPr="007861B8">
        <w:rPr>
          <w:b w:val="0"/>
          <w:sz w:val="36"/>
          <w:lang w:eastAsia="ja-JP"/>
        </w:rPr>
        <w:t>Work item leadership</w:t>
      </w:r>
    </w:p>
    <w:p w:rsidRPr="00557B2E" w:rsidR="001E489F" w:rsidP="001E489F" w:rsidRDefault="00DC0BC7" w14:paraId="0B94DB22" w14:textId="04D580FB">
      <w:pPr>
        <w:rPr>
          <w:lang w:eastAsia="zh-CN"/>
        </w:rPr>
      </w:pPr>
      <w:r>
        <w:rPr>
          <w:rFonts w:hint="eastAsia"/>
          <w:lang w:eastAsia="zh-CN"/>
        </w:rPr>
        <w:t>S</w:t>
      </w:r>
      <w:r>
        <w:rPr>
          <w:lang w:eastAsia="zh-CN"/>
        </w:rPr>
        <w:t>A5</w:t>
      </w:r>
    </w:p>
    <w:p w:rsidRPr="007861B8" w:rsidR="001E489F" w:rsidP="007861B8" w:rsidRDefault="001E489F" w14:paraId="68A766BD" w14:textId="77777777">
      <w:pPr>
        <w:pStyle w:val="Heading1"/>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r>
      <w:r w:rsidRPr="007861B8">
        <w:rPr>
          <w:b w:val="0"/>
          <w:sz w:val="36"/>
          <w:lang w:eastAsia="ja-JP"/>
        </w:rPr>
        <w:t>Aspects that involve other WGs</w:t>
      </w:r>
    </w:p>
    <w:p w:rsidRPr="00557B2E" w:rsidR="00DC0BC7" w:rsidP="00DC0BC7" w:rsidRDefault="00DC0BC7" w14:paraId="608ECA28" w14:textId="77777777">
      <w:r>
        <w:rPr>
          <w:i/>
          <w:color w:val="000000"/>
          <w:lang w:eastAsia="ja-JP"/>
        </w:rPr>
        <w:t>Co</w:t>
      </w:r>
      <w:r w:rsidRPr="00EB5B63">
        <w:rPr>
          <w:i/>
          <w:color w:val="000000"/>
          <w:lang w:eastAsia="ja-JP"/>
        </w:rPr>
        <w:t>ordination with SA2.</w:t>
      </w:r>
    </w:p>
    <w:p w:rsidRPr="00557B2E" w:rsidR="001E489F" w:rsidP="001E489F" w:rsidRDefault="001E489F" w14:paraId="798971FA" w14:textId="77777777"/>
    <w:p w:rsidRPr="00DC0BC7" w:rsidR="001E489F" w:rsidP="00DC0BC7" w:rsidRDefault="001E489F" w14:paraId="2E9D2957" w14:textId="723E7155">
      <w:pPr>
        <w:pStyle w:val="Heading1"/>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r>
      <w:r w:rsidRPr="007861B8">
        <w:rPr>
          <w:b w:val="0"/>
          <w:sz w:val="36"/>
          <w:lang w:eastAsia="ja-JP"/>
        </w:rPr>
        <w:t>Supporting Individual Members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029"/>
      </w:tblGrid>
      <w:tr w:rsidR="001E489F" w:rsidTr="005875D6" w14:paraId="03012DAB" w14:textId="77777777">
        <w:trPr>
          <w:cantSplit/>
          <w:jc w:val="center"/>
        </w:trPr>
        <w:tc>
          <w:tcPr>
            <w:tcW w:w="5029" w:type="dxa"/>
            <w:shd w:val="clear" w:color="auto" w:fill="E0E0E0"/>
          </w:tcPr>
          <w:p w:rsidR="001E489F" w:rsidP="005875D6" w:rsidRDefault="001E489F" w14:paraId="5E47C944" w14:textId="77777777">
            <w:pPr>
              <w:pStyle w:val="TAH"/>
            </w:pPr>
            <w:r>
              <w:t>Supporting IM name</w:t>
            </w:r>
          </w:p>
        </w:tc>
      </w:tr>
      <w:tr w:rsidR="00DC0BC7" w:rsidTr="005875D6" w14:paraId="746AA80E" w14:textId="77777777">
        <w:trPr>
          <w:cantSplit/>
          <w:jc w:val="center"/>
        </w:trPr>
        <w:tc>
          <w:tcPr>
            <w:tcW w:w="5029" w:type="dxa"/>
            <w:shd w:val="clear" w:color="auto" w:fill="auto"/>
          </w:tcPr>
          <w:p w:rsidR="00DC0BC7" w:rsidP="00DC0BC7" w:rsidRDefault="00DC0BC7" w14:paraId="5F41A52D" w14:textId="367F6DEB">
            <w:pPr>
              <w:pStyle w:val="TAL"/>
            </w:pPr>
            <w:r>
              <w:rPr>
                <w:rFonts w:hint="eastAsia"/>
                <w:lang w:eastAsia="zh-CN"/>
              </w:rPr>
              <w:t>Z</w:t>
            </w:r>
            <w:r>
              <w:rPr>
                <w:lang w:eastAsia="zh-CN"/>
              </w:rPr>
              <w:t>TE</w:t>
            </w:r>
          </w:p>
        </w:tc>
      </w:tr>
      <w:tr w:rsidR="00DC0BC7" w:rsidTr="005875D6" w14:paraId="2C5796E3" w14:textId="77777777">
        <w:trPr>
          <w:cantSplit/>
          <w:jc w:val="center"/>
        </w:trPr>
        <w:tc>
          <w:tcPr>
            <w:tcW w:w="5029" w:type="dxa"/>
            <w:shd w:val="clear" w:color="auto" w:fill="auto"/>
          </w:tcPr>
          <w:p w:rsidR="00DC0BC7" w:rsidP="00DC0BC7" w:rsidRDefault="00DC0BC7" w14:paraId="3ABE29D5" w14:textId="51A8AAB2">
            <w:pPr>
              <w:pStyle w:val="TAL"/>
            </w:pPr>
            <w:r>
              <w:rPr>
                <w:rFonts w:hint="eastAsia"/>
                <w:lang w:eastAsia="zh-CN"/>
              </w:rPr>
              <w:t>C</w:t>
            </w:r>
            <w:r>
              <w:rPr>
                <w:lang w:eastAsia="zh-CN"/>
              </w:rPr>
              <w:t>hina Mobile</w:t>
            </w:r>
          </w:p>
        </w:tc>
      </w:tr>
      <w:tr w:rsidR="00DC0BC7" w:rsidTr="005875D6" w14:paraId="5425D30D" w14:textId="77777777">
        <w:trPr>
          <w:cantSplit/>
          <w:jc w:val="center"/>
        </w:trPr>
        <w:tc>
          <w:tcPr>
            <w:tcW w:w="5029" w:type="dxa"/>
            <w:shd w:val="clear" w:color="auto" w:fill="auto"/>
          </w:tcPr>
          <w:p w:rsidR="00DC0BC7" w:rsidP="00DC0BC7" w:rsidRDefault="00DC0BC7" w14:paraId="37445962" w14:textId="4EA95A69">
            <w:pPr>
              <w:pStyle w:val="TAL"/>
            </w:pPr>
            <w:r>
              <w:rPr>
                <w:rFonts w:hint="eastAsia"/>
                <w:lang w:eastAsia="zh-CN"/>
              </w:rPr>
              <w:t>C</w:t>
            </w:r>
            <w:r>
              <w:rPr>
                <w:lang w:eastAsia="zh-CN"/>
              </w:rPr>
              <w:t>ATT</w:t>
            </w:r>
          </w:p>
        </w:tc>
      </w:tr>
      <w:tr w:rsidR="00DC0BC7" w:rsidTr="005875D6" w14:paraId="0E49C138" w14:textId="77777777">
        <w:trPr>
          <w:cantSplit/>
          <w:jc w:val="center"/>
        </w:trPr>
        <w:tc>
          <w:tcPr>
            <w:tcW w:w="5029" w:type="dxa"/>
            <w:shd w:val="clear" w:color="auto" w:fill="auto"/>
          </w:tcPr>
          <w:p w:rsidR="00DC0BC7" w:rsidP="00DC0BC7" w:rsidRDefault="00DC0BC7" w14:paraId="4A1E7A61" w14:textId="51FE4FA0">
            <w:pPr>
              <w:pStyle w:val="TAL"/>
            </w:pPr>
            <w:r>
              <w:rPr>
                <w:rFonts w:hint="eastAsia"/>
                <w:lang w:eastAsia="zh-CN"/>
              </w:rPr>
              <w:t>C</w:t>
            </w:r>
            <w:r>
              <w:rPr>
                <w:lang w:eastAsia="zh-CN"/>
              </w:rPr>
              <w:t>hina Unicom</w:t>
            </w:r>
          </w:p>
        </w:tc>
      </w:tr>
      <w:tr w:rsidR="00DC0BC7" w:rsidTr="005875D6" w14:paraId="3EDE7FDD" w14:textId="77777777">
        <w:trPr>
          <w:cantSplit/>
          <w:jc w:val="center"/>
        </w:trPr>
        <w:tc>
          <w:tcPr>
            <w:tcW w:w="5029" w:type="dxa"/>
            <w:shd w:val="clear" w:color="auto" w:fill="auto"/>
          </w:tcPr>
          <w:p w:rsidR="00DC0BC7" w:rsidP="00DC0BC7" w:rsidRDefault="00DC0BC7" w14:paraId="3E863CFD" w14:textId="24419308">
            <w:pPr>
              <w:pStyle w:val="TAL"/>
            </w:pPr>
            <w:r>
              <w:rPr>
                <w:rFonts w:hint="eastAsia"/>
                <w:lang w:eastAsia="zh-CN"/>
              </w:rPr>
              <w:t>N</w:t>
            </w:r>
            <w:r>
              <w:rPr>
                <w:lang w:eastAsia="zh-CN"/>
              </w:rPr>
              <w:t>EC</w:t>
            </w:r>
          </w:p>
        </w:tc>
      </w:tr>
      <w:tr w:rsidR="001E489F" w:rsidTr="005875D6" w14:paraId="30A479CE" w14:textId="77777777">
        <w:trPr>
          <w:cantSplit/>
          <w:jc w:val="center"/>
        </w:trPr>
        <w:tc>
          <w:tcPr>
            <w:tcW w:w="5029" w:type="dxa"/>
            <w:shd w:val="clear" w:color="auto" w:fill="auto"/>
          </w:tcPr>
          <w:p w:rsidR="001E489F" w:rsidP="005875D6" w:rsidRDefault="00DC0BC7" w14:paraId="78DC25D6" w14:textId="2E6AFD86">
            <w:pPr>
              <w:pStyle w:val="TAL"/>
            </w:pPr>
            <w:r>
              <w:t>Intel</w:t>
            </w:r>
          </w:p>
        </w:tc>
      </w:tr>
      <w:tr w:rsidR="00DC0BC7" w:rsidTr="005875D6" w14:paraId="0FC0DE0D" w14:textId="77777777">
        <w:trPr>
          <w:cantSplit/>
          <w:jc w:val="center"/>
        </w:trPr>
        <w:tc>
          <w:tcPr>
            <w:tcW w:w="5029" w:type="dxa"/>
            <w:shd w:val="clear" w:color="auto" w:fill="auto"/>
          </w:tcPr>
          <w:p w:rsidR="00DC0BC7" w:rsidP="005875D6" w:rsidRDefault="00CD0742" w14:paraId="0A4EE557" w14:textId="50B68A97">
            <w:pPr>
              <w:pStyle w:val="TAL"/>
              <w:rPr>
                <w:lang w:eastAsia="zh-CN"/>
              </w:rPr>
            </w:pPr>
            <w:r>
              <w:rPr>
                <w:rFonts w:hint="eastAsia"/>
                <w:lang w:eastAsia="zh-CN"/>
              </w:rPr>
              <w:t>A</w:t>
            </w:r>
            <w:r w:rsidR="003E3B65">
              <w:rPr>
                <w:lang w:eastAsia="zh-CN"/>
              </w:rPr>
              <w:t>sia</w:t>
            </w:r>
            <w:r>
              <w:rPr>
                <w:lang w:eastAsia="zh-CN"/>
              </w:rPr>
              <w:t>Info</w:t>
            </w:r>
          </w:p>
        </w:tc>
      </w:tr>
      <w:tr w:rsidR="00DC0BC7" w:rsidTr="005875D6" w14:paraId="54763EB1" w14:textId="77777777">
        <w:trPr>
          <w:cantSplit/>
          <w:jc w:val="center"/>
        </w:trPr>
        <w:tc>
          <w:tcPr>
            <w:tcW w:w="5029" w:type="dxa"/>
            <w:shd w:val="clear" w:color="auto" w:fill="auto"/>
          </w:tcPr>
          <w:p w:rsidR="00DC0BC7" w:rsidP="005875D6" w:rsidRDefault="004F265B" w14:paraId="7FE377C2" w14:textId="7D6EBDCE">
            <w:pPr>
              <w:pStyle w:val="TAL"/>
              <w:rPr>
                <w:lang w:eastAsia="zh-CN"/>
              </w:rPr>
            </w:pPr>
            <w:r>
              <w:rPr>
                <w:rFonts w:hint="eastAsia"/>
                <w:lang w:eastAsia="zh-CN"/>
              </w:rPr>
              <w:t>H</w:t>
            </w:r>
            <w:r>
              <w:rPr>
                <w:lang w:eastAsia="zh-CN"/>
              </w:rPr>
              <w:t>uawei</w:t>
            </w:r>
          </w:p>
        </w:tc>
      </w:tr>
      <w:tr w:rsidR="00606F07" w:rsidTr="005875D6" w14:paraId="4EE1ECF8" w14:textId="77777777">
        <w:trPr>
          <w:cantSplit/>
          <w:jc w:val="center"/>
        </w:trPr>
        <w:tc>
          <w:tcPr>
            <w:tcW w:w="5029" w:type="dxa"/>
            <w:shd w:val="clear" w:color="auto" w:fill="auto"/>
          </w:tcPr>
          <w:p w:rsidR="00606F07" w:rsidP="00606F07" w:rsidRDefault="00606F07" w14:paraId="03F4515C" w14:textId="3CA803FC">
            <w:pPr>
              <w:pStyle w:val="TAL"/>
              <w:rPr>
                <w:lang w:eastAsia="zh-CN"/>
              </w:rPr>
            </w:pPr>
            <w:r>
              <w:rPr>
                <w:rFonts w:hint="eastAsia"/>
                <w:lang w:eastAsia="zh-CN"/>
              </w:rPr>
              <w:t>D</w:t>
            </w:r>
            <w:r w:rsidR="00CB4B0B">
              <w:rPr>
                <w:lang w:eastAsia="zh-CN"/>
              </w:rPr>
              <w:t>eutsche Telekom</w:t>
            </w:r>
          </w:p>
        </w:tc>
      </w:tr>
    </w:tbl>
    <w:p w:rsidRPr="00641ED8" w:rsidR="001E489F" w:rsidP="001E489F" w:rsidRDefault="001E489F" w14:paraId="30E19F71" w14:textId="77777777"/>
    <w:p w:rsidRPr="001E489F" w:rsidR="00236D1F" w:rsidP="001E489F" w:rsidRDefault="00236D1F" w14:paraId="1E242AC9" w14:textId="61416455"/>
    <w:sectPr w:rsidRPr="001E489F" w:rsidR="00236D1F" w:rsidSect="00B14709">
      <w:pgSz w:w="11906" w:h="16838" w:orient="portrait"/>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E487E" w:rsidRDefault="002E487E" w14:paraId="41ECE223" w14:textId="77777777">
      <w:r>
        <w:separator/>
      </w:r>
    </w:p>
  </w:endnote>
  <w:endnote w:type="continuationSeparator" w:id="0">
    <w:p w:rsidR="002E487E" w:rsidRDefault="002E487E" w14:paraId="62A3B43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E487E" w:rsidRDefault="002E487E" w14:paraId="42460200" w14:textId="77777777">
      <w:r>
        <w:separator/>
      </w:r>
    </w:p>
  </w:footnote>
  <w:footnote w:type="continuationSeparator" w:id="0">
    <w:p w:rsidR="002E487E" w:rsidRDefault="002E487E" w14:paraId="0D3D53C1"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hint="default" w:ascii="Arial" w:hAnsi="Arial" w:eastAsia="Malgun Gothic"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hint="default" w:ascii="Arial" w:hAnsi="Arial" w:cs="Arial"/>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D887B86"/>
    <w:multiLevelType w:val="hybridMultilevel"/>
    <w:tmpl w:val="4D5E6B90"/>
    <w:lvl w:ilvl="0" w:tplc="727ED900">
      <w:start w:val="3"/>
      <w:numFmt w:val="bullet"/>
      <w:lvlText w:val="-"/>
      <w:lvlJc w:val="left"/>
      <w:pPr>
        <w:ind w:left="420" w:hanging="420"/>
      </w:pPr>
      <w:rPr>
        <w:rFonts w:hint="default" w:ascii="Times New Roman" w:hAnsi="Times New Roman" w:eastAsia="SimSun" w:cs="Times New Roman"/>
      </w:rPr>
    </w:lvl>
    <w:lvl w:ilvl="1" w:tplc="04090003">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num w:numId="1" w16cid:durableId="490026965">
    <w:abstractNumId w:val="6"/>
  </w:num>
  <w:num w:numId="2" w16cid:durableId="229124322">
    <w:abstractNumId w:val="3"/>
  </w:num>
  <w:num w:numId="3" w16cid:durableId="1087534020">
    <w:abstractNumId w:val="2"/>
  </w:num>
  <w:num w:numId="4" w16cid:durableId="2834650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02498548">
    <w:abstractNumId w:val="0"/>
  </w:num>
  <w:num w:numId="6" w16cid:durableId="1118642165">
    <w:abstractNumId w:val="1"/>
  </w:num>
  <w:num w:numId="7" w16cid:durableId="596868611">
    <w:abstractNumId w:val="4"/>
  </w:num>
  <w:num w:numId="8" w16cid:durableId="682514562">
    <w:abstractNumId w:val="5"/>
  </w:num>
  <w:num w:numId="9" w16cid:durableId="1570340241">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4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26BA"/>
    <w:rsid w:val="00054884"/>
    <w:rsid w:val="0005594E"/>
    <w:rsid w:val="00057E1E"/>
    <w:rsid w:val="0006182E"/>
    <w:rsid w:val="0006619D"/>
    <w:rsid w:val="000726EB"/>
    <w:rsid w:val="00072A7C"/>
    <w:rsid w:val="000775E7"/>
    <w:rsid w:val="0007775C"/>
    <w:rsid w:val="000807A7"/>
    <w:rsid w:val="00083682"/>
    <w:rsid w:val="00094F23"/>
    <w:rsid w:val="000967F4"/>
    <w:rsid w:val="000A6432"/>
    <w:rsid w:val="000B54D8"/>
    <w:rsid w:val="000B6C7A"/>
    <w:rsid w:val="000D6D78"/>
    <w:rsid w:val="000E0429"/>
    <w:rsid w:val="000E0437"/>
    <w:rsid w:val="000F6E51"/>
    <w:rsid w:val="000F72ED"/>
    <w:rsid w:val="00102A24"/>
    <w:rsid w:val="00121F49"/>
    <w:rsid w:val="001244C2"/>
    <w:rsid w:val="001270BC"/>
    <w:rsid w:val="0013259C"/>
    <w:rsid w:val="00135831"/>
    <w:rsid w:val="00135A5E"/>
    <w:rsid w:val="001376A6"/>
    <w:rsid w:val="001424CD"/>
    <w:rsid w:val="0014389B"/>
    <w:rsid w:val="0014413C"/>
    <w:rsid w:val="001458E3"/>
    <w:rsid w:val="00150C36"/>
    <w:rsid w:val="00154345"/>
    <w:rsid w:val="00157F50"/>
    <w:rsid w:val="00157FFB"/>
    <w:rsid w:val="001607AE"/>
    <w:rsid w:val="001634A0"/>
    <w:rsid w:val="00166A1B"/>
    <w:rsid w:val="00167F4A"/>
    <w:rsid w:val="00170EDB"/>
    <w:rsid w:val="00180FBE"/>
    <w:rsid w:val="001852E2"/>
    <w:rsid w:val="00185546"/>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6085"/>
    <w:rsid w:val="002070CB"/>
    <w:rsid w:val="00214543"/>
    <w:rsid w:val="00220347"/>
    <w:rsid w:val="00220B72"/>
    <w:rsid w:val="00221438"/>
    <w:rsid w:val="00224C0A"/>
    <w:rsid w:val="002336A6"/>
    <w:rsid w:val="002336BF"/>
    <w:rsid w:val="00235F9B"/>
    <w:rsid w:val="00236BBA"/>
    <w:rsid w:val="00236D1F"/>
    <w:rsid w:val="002407FF"/>
    <w:rsid w:val="00241A03"/>
    <w:rsid w:val="00243051"/>
    <w:rsid w:val="00243EDC"/>
    <w:rsid w:val="00250F58"/>
    <w:rsid w:val="00253892"/>
    <w:rsid w:val="002541D3"/>
    <w:rsid w:val="00256429"/>
    <w:rsid w:val="0026253E"/>
    <w:rsid w:val="00272D61"/>
    <w:rsid w:val="0027606E"/>
    <w:rsid w:val="002919B7"/>
    <w:rsid w:val="00291EF2"/>
    <w:rsid w:val="00295D61"/>
    <w:rsid w:val="00297C1F"/>
    <w:rsid w:val="00297D12"/>
    <w:rsid w:val="002A0096"/>
    <w:rsid w:val="002B074C"/>
    <w:rsid w:val="002B2FE7"/>
    <w:rsid w:val="002B34EA"/>
    <w:rsid w:val="002B4BD0"/>
    <w:rsid w:val="002B5361"/>
    <w:rsid w:val="002C1BA4"/>
    <w:rsid w:val="002C47B8"/>
    <w:rsid w:val="002C7753"/>
    <w:rsid w:val="002D7E48"/>
    <w:rsid w:val="002E397B"/>
    <w:rsid w:val="002E3AE2"/>
    <w:rsid w:val="002E487E"/>
    <w:rsid w:val="002F7CCB"/>
    <w:rsid w:val="00301992"/>
    <w:rsid w:val="003057FD"/>
    <w:rsid w:val="003101C6"/>
    <w:rsid w:val="00310AE8"/>
    <w:rsid w:val="00310E70"/>
    <w:rsid w:val="00313F3E"/>
    <w:rsid w:val="00320536"/>
    <w:rsid w:val="00324AE3"/>
    <w:rsid w:val="00325E33"/>
    <w:rsid w:val="003275E6"/>
    <w:rsid w:val="00354553"/>
    <w:rsid w:val="003613CE"/>
    <w:rsid w:val="003715B7"/>
    <w:rsid w:val="00371FED"/>
    <w:rsid w:val="00376C60"/>
    <w:rsid w:val="00392C87"/>
    <w:rsid w:val="003A5FFA"/>
    <w:rsid w:val="003A6058"/>
    <w:rsid w:val="003A67E1"/>
    <w:rsid w:val="003A7108"/>
    <w:rsid w:val="003D4593"/>
    <w:rsid w:val="003E29F7"/>
    <w:rsid w:val="003E2C8B"/>
    <w:rsid w:val="003E3B65"/>
    <w:rsid w:val="003E4AC7"/>
    <w:rsid w:val="003E5604"/>
    <w:rsid w:val="003E57A1"/>
    <w:rsid w:val="003E710B"/>
    <w:rsid w:val="003F08DD"/>
    <w:rsid w:val="003F121A"/>
    <w:rsid w:val="003F1C0E"/>
    <w:rsid w:val="003F578C"/>
    <w:rsid w:val="003F5E09"/>
    <w:rsid w:val="003F75A8"/>
    <w:rsid w:val="004008D7"/>
    <w:rsid w:val="0040145D"/>
    <w:rsid w:val="00405C8A"/>
    <w:rsid w:val="00405D21"/>
    <w:rsid w:val="00406B90"/>
    <w:rsid w:val="00411339"/>
    <w:rsid w:val="004131BD"/>
    <w:rsid w:val="004159BE"/>
    <w:rsid w:val="00416CEA"/>
    <w:rsid w:val="00421AFD"/>
    <w:rsid w:val="004246F2"/>
    <w:rsid w:val="00432048"/>
    <w:rsid w:val="00442C65"/>
    <w:rsid w:val="0044632D"/>
    <w:rsid w:val="00451122"/>
    <w:rsid w:val="004518DB"/>
    <w:rsid w:val="004562FC"/>
    <w:rsid w:val="00466CFF"/>
    <w:rsid w:val="00477EBC"/>
    <w:rsid w:val="00482246"/>
    <w:rsid w:val="00484421"/>
    <w:rsid w:val="004864D6"/>
    <w:rsid w:val="00491391"/>
    <w:rsid w:val="004A01BD"/>
    <w:rsid w:val="004A0A73"/>
    <w:rsid w:val="004A180A"/>
    <w:rsid w:val="004A661C"/>
    <w:rsid w:val="004B5381"/>
    <w:rsid w:val="004C4C9B"/>
    <w:rsid w:val="004D2FA0"/>
    <w:rsid w:val="004D4531"/>
    <w:rsid w:val="004E1010"/>
    <w:rsid w:val="004E199F"/>
    <w:rsid w:val="004E72DE"/>
    <w:rsid w:val="004F096F"/>
    <w:rsid w:val="004F265B"/>
    <w:rsid w:val="004F4172"/>
    <w:rsid w:val="0050202A"/>
    <w:rsid w:val="0050454C"/>
    <w:rsid w:val="00507903"/>
    <w:rsid w:val="0052032E"/>
    <w:rsid w:val="00521896"/>
    <w:rsid w:val="00522A80"/>
    <w:rsid w:val="00535A39"/>
    <w:rsid w:val="005421EA"/>
    <w:rsid w:val="00544D8F"/>
    <w:rsid w:val="00553BDE"/>
    <w:rsid w:val="00554BAA"/>
    <w:rsid w:val="00556F13"/>
    <w:rsid w:val="00562495"/>
    <w:rsid w:val="005734AC"/>
    <w:rsid w:val="0057401B"/>
    <w:rsid w:val="00577727"/>
    <w:rsid w:val="005777AF"/>
    <w:rsid w:val="00586562"/>
    <w:rsid w:val="00590B24"/>
    <w:rsid w:val="00593DC4"/>
    <w:rsid w:val="0059529B"/>
    <w:rsid w:val="005954DD"/>
    <w:rsid w:val="005A2495"/>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52F8"/>
    <w:rsid w:val="005E7235"/>
    <w:rsid w:val="005F041C"/>
    <w:rsid w:val="005F2E94"/>
    <w:rsid w:val="005F4B34"/>
    <w:rsid w:val="005F650D"/>
    <w:rsid w:val="00606F07"/>
    <w:rsid w:val="0060778B"/>
    <w:rsid w:val="006151EA"/>
    <w:rsid w:val="00616E18"/>
    <w:rsid w:val="00620287"/>
    <w:rsid w:val="00623AED"/>
    <w:rsid w:val="0062580F"/>
    <w:rsid w:val="00632157"/>
    <w:rsid w:val="00633971"/>
    <w:rsid w:val="006341C6"/>
    <w:rsid w:val="0063478D"/>
    <w:rsid w:val="0063680E"/>
    <w:rsid w:val="0064121E"/>
    <w:rsid w:val="00642894"/>
    <w:rsid w:val="0065719E"/>
    <w:rsid w:val="00660354"/>
    <w:rsid w:val="006606DB"/>
    <w:rsid w:val="006649B9"/>
    <w:rsid w:val="00665B9B"/>
    <w:rsid w:val="006671A2"/>
    <w:rsid w:val="0067616E"/>
    <w:rsid w:val="00680C37"/>
    <w:rsid w:val="00690725"/>
    <w:rsid w:val="0069121A"/>
    <w:rsid w:val="00693606"/>
    <w:rsid w:val="00693D70"/>
    <w:rsid w:val="006975AE"/>
    <w:rsid w:val="006A0E66"/>
    <w:rsid w:val="006A32D1"/>
    <w:rsid w:val="006A3CF5"/>
    <w:rsid w:val="006A6611"/>
    <w:rsid w:val="006B163C"/>
    <w:rsid w:val="006B4BC6"/>
    <w:rsid w:val="006B4ED4"/>
    <w:rsid w:val="006C7765"/>
    <w:rsid w:val="006D03E2"/>
    <w:rsid w:val="006D04B5"/>
    <w:rsid w:val="006D0A8E"/>
    <w:rsid w:val="006D3D54"/>
    <w:rsid w:val="006E0D1B"/>
    <w:rsid w:val="006E1A49"/>
    <w:rsid w:val="006E3A55"/>
    <w:rsid w:val="006E6D9C"/>
    <w:rsid w:val="006F0E56"/>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5B84"/>
    <w:rsid w:val="007564E9"/>
    <w:rsid w:val="00756BBB"/>
    <w:rsid w:val="00761952"/>
    <w:rsid w:val="00761B9B"/>
    <w:rsid w:val="00762474"/>
    <w:rsid w:val="0076439E"/>
    <w:rsid w:val="00776C2C"/>
    <w:rsid w:val="007814A8"/>
    <w:rsid w:val="00781A62"/>
    <w:rsid w:val="00781F2F"/>
    <w:rsid w:val="00783C0E"/>
    <w:rsid w:val="007861B8"/>
    <w:rsid w:val="00787383"/>
    <w:rsid w:val="00791B51"/>
    <w:rsid w:val="00795AD1"/>
    <w:rsid w:val="007A7CBF"/>
    <w:rsid w:val="007B1FA7"/>
    <w:rsid w:val="007B5456"/>
    <w:rsid w:val="007B5F65"/>
    <w:rsid w:val="007C767B"/>
    <w:rsid w:val="007D3C7C"/>
    <w:rsid w:val="007D687A"/>
    <w:rsid w:val="007D7385"/>
    <w:rsid w:val="007D7F7F"/>
    <w:rsid w:val="007E1BA0"/>
    <w:rsid w:val="007F2297"/>
    <w:rsid w:val="007F55EC"/>
    <w:rsid w:val="007F6574"/>
    <w:rsid w:val="0080711C"/>
    <w:rsid w:val="00831057"/>
    <w:rsid w:val="00837EF8"/>
    <w:rsid w:val="0084119C"/>
    <w:rsid w:val="00850CD4"/>
    <w:rsid w:val="00854A49"/>
    <w:rsid w:val="008578D0"/>
    <w:rsid w:val="0086132E"/>
    <w:rsid w:val="008624DE"/>
    <w:rsid w:val="008630F7"/>
    <w:rsid w:val="008634EB"/>
    <w:rsid w:val="00866945"/>
    <w:rsid w:val="00876BD5"/>
    <w:rsid w:val="00892142"/>
    <w:rsid w:val="0089218A"/>
    <w:rsid w:val="00897C84"/>
    <w:rsid w:val="008A06BE"/>
    <w:rsid w:val="008A56FD"/>
    <w:rsid w:val="008B24DC"/>
    <w:rsid w:val="008D3DA6"/>
    <w:rsid w:val="008D5DA3"/>
    <w:rsid w:val="008E34CE"/>
    <w:rsid w:val="008E38B9"/>
    <w:rsid w:val="008E70F7"/>
    <w:rsid w:val="008F1D3B"/>
    <w:rsid w:val="008F7444"/>
    <w:rsid w:val="008F7A15"/>
    <w:rsid w:val="00911ECC"/>
    <w:rsid w:val="0091321C"/>
    <w:rsid w:val="00913788"/>
    <w:rsid w:val="0091399A"/>
    <w:rsid w:val="00922D75"/>
    <w:rsid w:val="00926791"/>
    <w:rsid w:val="0093614D"/>
    <w:rsid w:val="0093661C"/>
    <w:rsid w:val="00940736"/>
    <w:rsid w:val="00941253"/>
    <w:rsid w:val="0095038B"/>
    <w:rsid w:val="00950CF7"/>
    <w:rsid w:val="00960A44"/>
    <w:rsid w:val="009669A4"/>
    <w:rsid w:val="00970864"/>
    <w:rsid w:val="00971EF0"/>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C5D5E"/>
    <w:rsid w:val="009D4A85"/>
    <w:rsid w:val="009D5E48"/>
    <w:rsid w:val="009D6D9F"/>
    <w:rsid w:val="009E0B41"/>
    <w:rsid w:val="009E1910"/>
    <w:rsid w:val="009E5DBA"/>
    <w:rsid w:val="009E66F4"/>
    <w:rsid w:val="009F6047"/>
    <w:rsid w:val="00A03D2A"/>
    <w:rsid w:val="00A10ADB"/>
    <w:rsid w:val="00A117D5"/>
    <w:rsid w:val="00A120AA"/>
    <w:rsid w:val="00A130CC"/>
    <w:rsid w:val="00A144AB"/>
    <w:rsid w:val="00A14CF4"/>
    <w:rsid w:val="00A151A1"/>
    <w:rsid w:val="00A17F01"/>
    <w:rsid w:val="00A24557"/>
    <w:rsid w:val="00A248B2"/>
    <w:rsid w:val="00A267D7"/>
    <w:rsid w:val="00A27A64"/>
    <w:rsid w:val="00A37F80"/>
    <w:rsid w:val="00A46B3F"/>
    <w:rsid w:val="00A46F30"/>
    <w:rsid w:val="00A546A8"/>
    <w:rsid w:val="00A57F9C"/>
    <w:rsid w:val="00A61169"/>
    <w:rsid w:val="00A63024"/>
    <w:rsid w:val="00A65602"/>
    <w:rsid w:val="00A82365"/>
    <w:rsid w:val="00A82FCC"/>
    <w:rsid w:val="00A8479D"/>
    <w:rsid w:val="00A86369"/>
    <w:rsid w:val="00A906A4"/>
    <w:rsid w:val="00A90912"/>
    <w:rsid w:val="00A95C77"/>
    <w:rsid w:val="00A97953"/>
    <w:rsid w:val="00AA574E"/>
    <w:rsid w:val="00AA65B1"/>
    <w:rsid w:val="00AD324E"/>
    <w:rsid w:val="00AD5B51"/>
    <w:rsid w:val="00AD7B78"/>
    <w:rsid w:val="00AF4118"/>
    <w:rsid w:val="00B00077"/>
    <w:rsid w:val="00B03107"/>
    <w:rsid w:val="00B04E06"/>
    <w:rsid w:val="00B10820"/>
    <w:rsid w:val="00B112ED"/>
    <w:rsid w:val="00B16E03"/>
    <w:rsid w:val="00B1749C"/>
    <w:rsid w:val="00B30214"/>
    <w:rsid w:val="00B3526C"/>
    <w:rsid w:val="00B376E0"/>
    <w:rsid w:val="00B43DA4"/>
    <w:rsid w:val="00B45C31"/>
    <w:rsid w:val="00B47534"/>
    <w:rsid w:val="00B50B89"/>
    <w:rsid w:val="00B52AFB"/>
    <w:rsid w:val="00B5557E"/>
    <w:rsid w:val="00B611F6"/>
    <w:rsid w:val="00B63284"/>
    <w:rsid w:val="00B7296C"/>
    <w:rsid w:val="00B75CE0"/>
    <w:rsid w:val="00B84B54"/>
    <w:rsid w:val="00B92B0A"/>
    <w:rsid w:val="00B92C7D"/>
    <w:rsid w:val="00B93BB2"/>
    <w:rsid w:val="00B9697B"/>
    <w:rsid w:val="00BA46C7"/>
    <w:rsid w:val="00BA4DA4"/>
    <w:rsid w:val="00BB0B1C"/>
    <w:rsid w:val="00BB6D15"/>
    <w:rsid w:val="00BB7B45"/>
    <w:rsid w:val="00BC137E"/>
    <w:rsid w:val="00BC2E5F"/>
    <w:rsid w:val="00BC3C3C"/>
    <w:rsid w:val="00BC481E"/>
    <w:rsid w:val="00BC5AF6"/>
    <w:rsid w:val="00BD3369"/>
    <w:rsid w:val="00BD3E51"/>
    <w:rsid w:val="00BE0868"/>
    <w:rsid w:val="00BE3E87"/>
    <w:rsid w:val="00BE5D7E"/>
    <w:rsid w:val="00BF0A84"/>
    <w:rsid w:val="00BF4326"/>
    <w:rsid w:val="00C03706"/>
    <w:rsid w:val="00C03F46"/>
    <w:rsid w:val="00C159BC"/>
    <w:rsid w:val="00C15A54"/>
    <w:rsid w:val="00C2214E"/>
    <w:rsid w:val="00C247CD"/>
    <w:rsid w:val="00C2519B"/>
    <w:rsid w:val="00C254E1"/>
    <w:rsid w:val="00C278EB"/>
    <w:rsid w:val="00C3782E"/>
    <w:rsid w:val="00C404D1"/>
    <w:rsid w:val="00C42176"/>
    <w:rsid w:val="00C42344"/>
    <w:rsid w:val="00C46482"/>
    <w:rsid w:val="00C505EB"/>
    <w:rsid w:val="00C52914"/>
    <w:rsid w:val="00C5567D"/>
    <w:rsid w:val="00C63F06"/>
    <w:rsid w:val="00C6590B"/>
    <w:rsid w:val="00C7131F"/>
    <w:rsid w:val="00C76753"/>
    <w:rsid w:val="00C77274"/>
    <w:rsid w:val="00C8586A"/>
    <w:rsid w:val="00C96BB6"/>
    <w:rsid w:val="00CA2B4F"/>
    <w:rsid w:val="00CA5DB0"/>
    <w:rsid w:val="00CB4B0B"/>
    <w:rsid w:val="00CC084E"/>
    <w:rsid w:val="00CC0F2E"/>
    <w:rsid w:val="00CC58ED"/>
    <w:rsid w:val="00CD0742"/>
    <w:rsid w:val="00CE222E"/>
    <w:rsid w:val="00CF31EC"/>
    <w:rsid w:val="00D0135E"/>
    <w:rsid w:val="00D145EC"/>
    <w:rsid w:val="00D355FB"/>
    <w:rsid w:val="00D43C0B"/>
    <w:rsid w:val="00D44A74"/>
    <w:rsid w:val="00D57CD2"/>
    <w:rsid w:val="00D57E66"/>
    <w:rsid w:val="00D661A7"/>
    <w:rsid w:val="00D73350"/>
    <w:rsid w:val="00D74CE4"/>
    <w:rsid w:val="00D82231"/>
    <w:rsid w:val="00D8756E"/>
    <w:rsid w:val="00D938DD"/>
    <w:rsid w:val="00D95EAB"/>
    <w:rsid w:val="00D974EA"/>
    <w:rsid w:val="00DA29AC"/>
    <w:rsid w:val="00DA329A"/>
    <w:rsid w:val="00DA4B83"/>
    <w:rsid w:val="00DB521B"/>
    <w:rsid w:val="00DC0BC7"/>
    <w:rsid w:val="00DC0F52"/>
    <w:rsid w:val="00DC1BE9"/>
    <w:rsid w:val="00DC4726"/>
    <w:rsid w:val="00DC68B6"/>
    <w:rsid w:val="00DD0AAB"/>
    <w:rsid w:val="00DD3C66"/>
    <w:rsid w:val="00DD40D2"/>
    <w:rsid w:val="00DE5BBF"/>
    <w:rsid w:val="00DF01BE"/>
    <w:rsid w:val="00DF0BE9"/>
    <w:rsid w:val="00DF5E73"/>
    <w:rsid w:val="00E013A9"/>
    <w:rsid w:val="00E03A99"/>
    <w:rsid w:val="00E041CD"/>
    <w:rsid w:val="00E06534"/>
    <w:rsid w:val="00E126A5"/>
    <w:rsid w:val="00E1463F"/>
    <w:rsid w:val="00E17048"/>
    <w:rsid w:val="00E34AA9"/>
    <w:rsid w:val="00E363A9"/>
    <w:rsid w:val="00E413E0"/>
    <w:rsid w:val="00E5291B"/>
    <w:rsid w:val="00E53AE3"/>
    <w:rsid w:val="00E555A1"/>
    <w:rsid w:val="00E5574A"/>
    <w:rsid w:val="00E64FB2"/>
    <w:rsid w:val="00E67B7D"/>
    <w:rsid w:val="00E81700"/>
    <w:rsid w:val="00E81E2C"/>
    <w:rsid w:val="00E82FBF"/>
    <w:rsid w:val="00EA0384"/>
    <w:rsid w:val="00EA2D80"/>
    <w:rsid w:val="00EA662E"/>
    <w:rsid w:val="00EB5D2F"/>
    <w:rsid w:val="00EC10EC"/>
    <w:rsid w:val="00EC456C"/>
    <w:rsid w:val="00ED166C"/>
    <w:rsid w:val="00ED5FA6"/>
    <w:rsid w:val="00ED6080"/>
    <w:rsid w:val="00EE0176"/>
    <w:rsid w:val="00EE04FB"/>
    <w:rsid w:val="00EE7EB7"/>
    <w:rsid w:val="00EF0942"/>
    <w:rsid w:val="00EF291F"/>
    <w:rsid w:val="00F0218C"/>
    <w:rsid w:val="00F0251A"/>
    <w:rsid w:val="00F0393B"/>
    <w:rsid w:val="00F15D08"/>
    <w:rsid w:val="00F313DD"/>
    <w:rsid w:val="00F35E89"/>
    <w:rsid w:val="00F378BE"/>
    <w:rsid w:val="00F43120"/>
    <w:rsid w:val="00F43562"/>
    <w:rsid w:val="00F44FF2"/>
    <w:rsid w:val="00F4862D"/>
    <w:rsid w:val="00F5262F"/>
    <w:rsid w:val="00F537CA"/>
    <w:rsid w:val="00F61637"/>
    <w:rsid w:val="00F64378"/>
    <w:rsid w:val="00F67FC3"/>
    <w:rsid w:val="00F716E0"/>
    <w:rsid w:val="00F72831"/>
    <w:rsid w:val="00F763A4"/>
    <w:rsid w:val="00F80D67"/>
    <w:rsid w:val="00F81CF2"/>
    <w:rsid w:val="00F82A04"/>
    <w:rsid w:val="00F83DF3"/>
    <w:rsid w:val="00F86407"/>
    <w:rsid w:val="00F86F63"/>
    <w:rsid w:val="00F941B8"/>
    <w:rsid w:val="00FA5FA5"/>
    <w:rsid w:val="00FA6721"/>
    <w:rsid w:val="00FA7365"/>
    <w:rsid w:val="00FA79A7"/>
    <w:rsid w:val="00FB0681"/>
    <w:rsid w:val="00FC643D"/>
    <w:rsid w:val="00FC6D04"/>
    <w:rsid w:val="00FD1DAF"/>
    <w:rsid w:val="00FE3DCC"/>
    <w:rsid w:val="00FE53C8"/>
    <w:rsid w:val="00FE5FB7"/>
    <w:rsid w:val="00FF23B5"/>
    <w:rsid w:val="00FF7839"/>
    <w:rsid w:val="7F4FF5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cs="Times New Roman" w:eastAsiaTheme="minorEastAsia"/>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hAnsiTheme="majorHAnsi" w:eastAsiaTheme="majorEastAsia" w:cstheme="majorBidi"/>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styleId="B1" w:customStyle="1">
    <w:name w:val="B1"/>
    <w:basedOn w:val="Normal"/>
    <w:pPr>
      <w:ind w:left="567" w:hanging="567"/>
      <w:jc w:val="both"/>
    </w:pPr>
    <w:rPr>
      <w:rFonts w:ascii="Arial" w:hAnsi="Arial"/>
    </w:rPr>
  </w:style>
  <w:style w:type="paragraph" w:styleId="00BodyText" w:customStyle="1">
    <w:name w:val="00 BodyText"/>
    <w:basedOn w:val="Normal"/>
    <w:pPr>
      <w:spacing w:after="220"/>
    </w:pPr>
    <w:rPr>
      <w:rFonts w:ascii="Arial" w:hAnsi="Arial"/>
      <w:sz w:val="22"/>
      <w:lang w:val="en-US"/>
    </w:rPr>
  </w:style>
  <w:style w:type="paragraph" w:styleId="a" w:customStyle="1">
    <w:name w:val="??"/>
    <w:pPr>
      <w:widowControl w:val="0"/>
    </w:pPr>
    <w:rPr>
      <w:lang w:val="en-US" w:eastAsia="en-US"/>
    </w:rPr>
  </w:style>
  <w:style w:type="paragraph" w:styleId="2" w:customStyle="1">
    <w:name w:val="??? 2"/>
    <w:basedOn w:val="a"/>
    <w:next w:val="a"/>
    <w:pPr>
      <w:keepNext/>
    </w:pPr>
    <w:rPr>
      <w:rFonts w:ascii="Arial" w:hAnsi="Arial"/>
      <w:b/>
      <w:sz w:val="24"/>
    </w:rPr>
  </w:style>
  <w:style w:type="paragraph" w:styleId="CRCoverPage" w:customStyle="1">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styleId="Guidance" w:customStyle="1">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styleId="Heading8Char" w:customStyle="1">
    <w:name w:val="Heading 8 Char"/>
    <w:basedOn w:val="DefaultParagraphFont"/>
    <w:link w:val="Heading8"/>
    <w:semiHidden/>
    <w:rsid w:val="001E489F"/>
    <w:rPr>
      <w:rFonts w:asciiTheme="majorHAnsi" w:hAnsiTheme="majorHAnsi" w:eastAsiaTheme="majorEastAsia" w:cstheme="majorBidi"/>
      <w:color w:val="272727" w:themeColor="text1" w:themeTint="D8"/>
      <w:sz w:val="21"/>
      <w:szCs w:val="21"/>
      <w:lang w:eastAsia="en-US"/>
    </w:rPr>
  </w:style>
  <w:style w:type="paragraph" w:styleId="TAL" w:customStyle="1">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styleId="TAH" w:customStyle="1">
    <w:name w:val="TAH"/>
    <w:basedOn w:val="TAC"/>
    <w:rsid w:val="001E489F"/>
    <w:rPr>
      <w:b/>
    </w:rPr>
  </w:style>
  <w:style w:type="paragraph" w:styleId="TAC" w:customStyle="1">
    <w:name w:val="TAC"/>
    <w:basedOn w:val="TAL"/>
    <w:rsid w:val="001E489F"/>
    <w:pPr>
      <w:jc w:val="center"/>
    </w:pPr>
  </w:style>
  <w:style w:type="paragraph" w:styleId="FP" w:customStyle="1">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styleId="TT" w:customStyle="1">
    <w:name w:val="TT"/>
    <w:basedOn w:val="Heading1"/>
    <w:next w:val="Normal"/>
    <w:rsid w:val="007861B8"/>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eaderChar" w:customStyle="1">
    <w:name w:val="Header Char"/>
    <w:link w:val="Header"/>
    <w:rsid w:val="009669A4"/>
    <w:rPr>
      <w:lang w:eastAsia="en-US"/>
    </w:rPr>
  </w:style>
  <w:style w:type="character" w:styleId="Emphasis">
    <w:name w:val="Emphasis"/>
    <w:basedOn w:val="DefaultParagraphFont"/>
    <w:qFormat/>
    <w:rsid w:val="00DC0B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hyperlink" Target="http://www.3gpp.org/Work-Items" TargetMode="Externa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microsoft.com/office/2006/relationships/keyMapCustomizations" Target="customizations.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hyperlink" Target="http://www.3gpp.org/ftp/Specs/html-info/21900.htm" TargetMode="External" Id="rId10" /><Relationship Type="http://schemas.openxmlformats.org/officeDocument/2006/relationships/settings" Target="settings.xml" Id="rId4" /><Relationship Type="http://schemas.openxmlformats.org/officeDocument/2006/relationships/hyperlink" Target="http://www.3gpp.org/specifications-groups/working-procedures" TargetMode="Externa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ETSI Sophia Antipolis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Source:</dc:title>
  <dc:subject/>
  <dc:creator>Alain Sultan</dc:creator>
  <keywords/>
  <dc:description/>
  <lastModifiedBy>Cassandra Ranchin</lastModifiedBy>
  <revision>11</revision>
  <lastPrinted>2001-04-23T09:30:00.0000000Z</lastPrinted>
  <dcterms:created xsi:type="dcterms:W3CDTF">2025-05-23T02:26:00.0000000Z</dcterms:created>
  <dcterms:modified xsi:type="dcterms:W3CDTF">2025-06-02T11:39:11.2768499Z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